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C2241" w14:textId="77777777" w:rsidR="00BC2204" w:rsidRDefault="00BC2204">
      <w:pPr>
        <w:pStyle w:val="Nessunaspaziatura"/>
        <w:pBdr>
          <w:bottom w:val="single" w:sz="6" w:space="0" w:color="7F7F7F"/>
        </w:pBdr>
        <w:jc w:val="both"/>
        <w:rPr>
          <w:rFonts w:ascii="Arial" w:hAnsi="Arial"/>
          <w:sz w:val="36"/>
          <w:szCs w:val="38"/>
        </w:rPr>
      </w:pPr>
    </w:p>
    <w:p w14:paraId="7B1AEBAE" w14:textId="77777777" w:rsidR="00BC2204" w:rsidRDefault="00BC2204">
      <w:pPr>
        <w:pStyle w:val="Nessunaspaziatura"/>
        <w:pBdr>
          <w:bottom w:val="single" w:sz="6" w:space="0" w:color="7F7F7F"/>
        </w:pBdr>
        <w:jc w:val="both"/>
        <w:rPr>
          <w:rFonts w:ascii="Arial" w:hAnsi="Arial"/>
          <w:sz w:val="36"/>
          <w:szCs w:val="38"/>
        </w:rPr>
      </w:pPr>
    </w:p>
    <w:p w14:paraId="52D06AC5" w14:textId="77777777" w:rsidR="00BC2204" w:rsidRDefault="00BC2204">
      <w:pPr>
        <w:pStyle w:val="Nessunaspaziatura"/>
        <w:pBdr>
          <w:bottom w:val="single" w:sz="6" w:space="0" w:color="7F7F7F"/>
        </w:pBdr>
        <w:jc w:val="both"/>
        <w:rPr>
          <w:rFonts w:ascii="Arial" w:hAnsi="Arial"/>
          <w:sz w:val="36"/>
          <w:szCs w:val="38"/>
        </w:rPr>
      </w:pPr>
    </w:p>
    <w:p w14:paraId="209CEB73" w14:textId="77777777" w:rsidR="00BC2204" w:rsidRDefault="00BC2204">
      <w:pPr>
        <w:pStyle w:val="Nessunaspaziatura"/>
        <w:pBdr>
          <w:bottom w:val="single" w:sz="6" w:space="0" w:color="7F7F7F"/>
        </w:pBdr>
        <w:jc w:val="both"/>
        <w:rPr>
          <w:rFonts w:ascii="Arial" w:hAnsi="Arial"/>
          <w:sz w:val="36"/>
          <w:szCs w:val="38"/>
        </w:rPr>
      </w:pPr>
    </w:p>
    <w:p w14:paraId="3F015320" w14:textId="77777777" w:rsidR="00BC2204" w:rsidRDefault="00BC2204">
      <w:pPr>
        <w:pStyle w:val="Nessunaspaziatura"/>
        <w:pBdr>
          <w:bottom w:val="single" w:sz="6" w:space="0" w:color="7F7F7F"/>
        </w:pBdr>
        <w:jc w:val="both"/>
        <w:rPr>
          <w:rFonts w:ascii="Arial" w:hAnsi="Arial"/>
          <w:sz w:val="36"/>
          <w:szCs w:val="38"/>
        </w:rPr>
      </w:pPr>
    </w:p>
    <w:p w14:paraId="30DEBCE1" w14:textId="77777777" w:rsidR="00BC2204" w:rsidRDefault="00BC2204">
      <w:pPr>
        <w:pStyle w:val="Nessunaspaziatura"/>
        <w:pBdr>
          <w:bottom w:val="single" w:sz="6" w:space="0" w:color="7F7F7F"/>
        </w:pBdr>
        <w:jc w:val="both"/>
        <w:rPr>
          <w:rFonts w:ascii="Arial" w:hAnsi="Arial"/>
          <w:sz w:val="36"/>
          <w:szCs w:val="38"/>
        </w:rPr>
      </w:pPr>
    </w:p>
    <w:p w14:paraId="6C00DDCD" w14:textId="77777777" w:rsidR="00BC2204" w:rsidRDefault="00BC2204">
      <w:pPr>
        <w:pStyle w:val="Nessunaspaziatura"/>
        <w:pBdr>
          <w:bottom w:val="single" w:sz="6" w:space="0" w:color="7F7F7F"/>
        </w:pBdr>
        <w:jc w:val="both"/>
        <w:rPr>
          <w:rFonts w:ascii="Arial" w:hAnsi="Arial"/>
          <w:sz w:val="36"/>
          <w:szCs w:val="38"/>
        </w:rPr>
      </w:pPr>
    </w:p>
    <w:p w14:paraId="7849E80C" w14:textId="77777777" w:rsidR="00BC2204" w:rsidRDefault="00000000">
      <w:pPr>
        <w:pStyle w:val="Nessunaspaziatura"/>
        <w:pBdr>
          <w:bottom w:val="single" w:sz="6" w:space="0" w:color="7F7F7F"/>
        </w:pBdr>
        <w:jc w:val="both"/>
        <w:rPr>
          <w:rFonts w:ascii="Arial" w:hAnsi="Arial"/>
          <w:sz w:val="36"/>
          <w:szCs w:val="38"/>
        </w:rPr>
      </w:pPr>
      <w:r>
        <w:rPr>
          <w:rFonts w:ascii="Arial" w:hAnsi="Arial"/>
          <w:sz w:val="36"/>
          <w:szCs w:val="38"/>
        </w:rPr>
        <w:t>Servizio PagoPA CREDEMTEL</w:t>
      </w:r>
    </w:p>
    <w:p w14:paraId="465807D3" w14:textId="77777777" w:rsidR="00BC2204" w:rsidRDefault="00000000">
      <w:pPr>
        <w:spacing w:line="276" w:lineRule="auto"/>
        <w:rPr>
          <w:rFonts w:asciiTheme="majorHAnsi" w:hAnsiTheme="majorHAnsi" w:cstheme="majorHAnsi"/>
          <w:sz w:val="36"/>
          <w:szCs w:val="36"/>
        </w:rPr>
      </w:pPr>
      <w:r>
        <w:rPr>
          <w:rFonts w:asciiTheme="majorHAnsi" w:hAnsiTheme="majorHAnsi" w:cstheme="majorHAnsi"/>
          <w:sz w:val="36"/>
          <w:szCs w:val="36"/>
        </w:rPr>
        <w:t>OFFERTA ECONOMICA</w:t>
      </w:r>
    </w:p>
    <w:p w14:paraId="3A31000C" w14:textId="77777777" w:rsidR="00BC2204" w:rsidRDefault="00000000">
      <w:pPr>
        <w:spacing w:line="276" w:lineRule="auto"/>
        <w:rPr>
          <w:rFonts w:asciiTheme="majorHAnsi" w:hAnsiTheme="majorHAnsi" w:cstheme="majorHAnsi"/>
          <w:sz w:val="36"/>
          <w:szCs w:val="36"/>
        </w:rPr>
      </w:pPr>
      <w:r>
        <w:rPr>
          <w:rFonts w:asciiTheme="majorHAnsi" w:hAnsiTheme="majorHAnsi" w:cstheme="majorHAnsi"/>
          <w:sz w:val="36"/>
          <w:szCs w:val="36"/>
        </w:rPr>
        <w:t xml:space="preserve">Comune di </w:t>
      </w:r>
      <w:r>
        <w:rPr>
          <w:rFonts w:asciiTheme="majorHAnsi" w:hAnsiTheme="majorHAnsi" w:cstheme="majorHAnsi"/>
          <w:sz w:val="36"/>
          <w:szCs w:val="36"/>
        </w:rPr>
        <w:fldChar w:fldCharType="begin"/>
      </w:r>
      <w:r>
        <w:rPr>
          <w:rFonts w:ascii="Calibri Light" w:hAnsi="Calibri Light" w:cs="Calibri Light"/>
          <w:sz w:val="36"/>
          <w:szCs w:val="36"/>
        </w:rPr>
        <w:instrText>MERGEFIELD nome_comune</w:instrText>
      </w:r>
      <w:r>
        <w:rPr>
          <w:rFonts w:ascii="Calibri Light" w:hAnsi="Calibri Light" w:cs="Calibri Light"/>
          <w:sz w:val="36"/>
          <w:szCs w:val="36"/>
        </w:rPr>
        <w:fldChar w:fldCharType="separate"/>
      </w:r>
      <w:r>
        <w:rPr>
          <w:rFonts w:ascii="Calibri Light" w:hAnsi="Calibri Light" w:cs="Calibri Light"/>
          <w:sz w:val="36"/>
          <w:szCs w:val="36"/>
        </w:rPr>
        <w:t>«nome_comune»</w:t>
      </w:r>
      <w:r>
        <w:rPr>
          <w:rFonts w:ascii="Calibri Light" w:hAnsi="Calibri Light" w:cs="Calibri Light"/>
          <w:sz w:val="36"/>
          <w:szCs w:val="36"/>
        </w:rPr>
        <w:fldChar w:fldCharType="end"/>
      </w:r>
    </w:p>
    <w:p w14:paraId="04DB9066" w14:textId="77777777" w:rsidR="00BC2204" w:rsidRDefault="00BC2204">
      <w:pPr>
        <w:spacing w:line="276" w:lineRule="auto"/>
        <w:rPr>
          <w:rFonts w:asciiTheme="majorHAnsi" w:hAnsiTheme="majorHAnsi" w:cstheme="majorHAnsi"/>
          <w:sz w:val="36"/>
          <w:szCs w:val="36"/>
        </w:rPr>
      </w:pPr>
    </w:p>
    <w:p w14:paraId="763F49D4" w14:textId="77777777" w:rsidR="00BC2204" w:rsidRDefault="00BC2204">
      <w:pPr>
        <w:spacing w:line="276" w:lineRule="auto"/>
        <w:rPr>
          <w:rFonts w:asciiTheme="majorHAnsi" w:hAnsiTheme="majorHAnsi" w:cstheme="majorHAnsi"/>
          <w:sz w:val="36"/>
          <w:szCs w:val="36"/>
        </w:rPr>
      </w:pPr>
    </w:p>
    <w:p w14:paraId="750053BB" w14:textId="77777777" w:rsidR="00BC2204" w:rsidRDefault="00BC2204">
      <w:pPr>
        <w:spacing w:line="276" w:lineRule="auto"/>
        <w:rPr>
          <w:rFonts w:asciiTheme="majorHAnsi" w:hAnsiTheme="majorHAnsi" w:cstheme="majorHAnsi"/>
          <w:sz w:val="36"/>
          <w:szCs w:val="36"/>
        </w:rPr>
      </w:pPr>
    </w:p>
    <w:p w14:paraId="289927BE" w14:textId="77777777" w:rsidR="00BC2204" w:rsidRDefault="00BC2204">
      <w:pPr>
        <w:spacing w:line="276" w:lineRule="auto"/>
        <w:rPr>
          <w:rFonts w:asciiTheme="majorHAnsi" w:hAnsiTheme="majorHAnsi" w:cstheme="majorHAnsi"/>
          <w:sz w:val="36"/>
          <w:szCs w:val="36"/>
        </w:rPr>
      </w:pPr>
    </w:p>
    <w:p w14:paraId="169672C7" w14:textId="77777777" w:rsidR="00BC2204" w:rsidRDefault="00BC2204">
      <w:pPr>
        <w:spacing w:line="276" w:lineRule="auto"/>
        <w:rPr>
          <w:rFonts w:asciiTheme="majorHAnsi" w:hAnsiTheme="majorHAnsi" w:cstheme="majorHAnsi"/>
          <w:sz w:val="36"/>
          <w:szCs w:val="36"/>
        </w:rPr>
      </w:pPr>
    </w:p>
    <w:p w14:paraId="24BDEC19" w14:textId="77777777" w:rsidR="00BC2204" w:rsidRDefault="00BC2204">
      <w:pPr>
        <w:spacing w:line="276" w:lineRule="auto"/>
        <w:rPr>
          <w:rFonts w:asciiTheme="majorHAnsi" w:hAnsiTheme="majorHAnsi" w:cstheme="majorHAnsi"/>
          <w:sz w:val="36"/>
          <w:szCs w:val="36"/>
        </w:rPr>
      </w:pPr>
    </w:p>
    <w:p w14:paraId="25175094" w14:textId="77777777" w:rsidR="00BC2204" w:rsidRDefault="00BC2204">
      <w:pPr>
        <w:spacing w:line="276" w:lineRule="auto"/>
        <w:jc w:val="right"/>
        <w:rPr>
          <w:rFonts w:asciiTheme="majorHAnsi" w:hAnsiTheme="majorHAnsi" w:cstheme="majorHAnsi"/>
          <w:sz w:val="36"/>
          <w:szCs w:val="36"/>
        </w:rPr>
      </w:pPr>
    </w:p>
    <w:p w14:paraId="0A7AFAE9" w14:textId="77777777" w:rsidR="00BC2204" w:rsidRDefault="00000000">
      <w:pPr>
        <w:spacing w:line="276" w:lineRule="auto"/>
        <w:jc w:val="right"/>
        <w:rPr>
          <w:rFonts w:ascii="Arial" w:eastAsia="Arial Unicode MS" w:hAnsi="Arial" w:cs="Arial Unicode MS"/>
          <w:color w:val="000000"/>
          <w:sz w:val="36"/>
          <w:szCs w:val="38"/>
          <w:lang w:eastAsia="it-IT"/>
        </w:rPr>
      </w:pPr>
      <w:r>
        <w:rPr>
          <w:rFonts w:ascii="Arial" w:eastAsia="Arial Unicode MS" w:hAnsi="Arial" w:cs="Arial Unicode MS"/>
          <w:color w:val="000000"/>
          <w:sz w:val="36"/>
          <w:szCs w:val="38"/>
          <w:lang w:eastAsia="it-IT"/>
        </w:rPr>
        <w:t xml:space="preserve">Offerta n. MV00 del </w:t>
      </w:r>
      <w:r>
        <w:rPr>
          <w:rFonts w:ascii="Arial" w:eastAsia="Arial Unicode MS" w:hAnsi="Arial" w:cs="Arial Unicode MS"/>
          <w:color w:val="000000"/>
          <w:sz w:val="36"/>
          <w:szCs w:val="38"/>
          <w:lang w:eastAsia="it-IT"/>
        </w:rPr>
        <w:fldChar w:fldCharType="begin"/>
      </w:r>
      <w:r>
        <w:rPr>
          <w:rFonts w:ascii="Arial" w:eastAsia="Arial Unicode MS" w:hAnsi="Arial" w:cs="Arial Unicode MS"/>
          <w:color w:val="000000"/>
          <w:sz w:val="36"/>
          <w:szCs w:val="38"/>
          <w:lang w:eastAsia="it-IT"/>
        </w:rPr>
        <w:instrText>MERGEFIELD data_proposta</w:instrText>
      </w:r>
      <w:r>
        <w:rPr>
          <w:rFonts w:ascii="Arial" w:eastAsia="Arial Unicode MS" w:hAnsi="Arial" w:cs="Arial Unicode MS"/>
          <w:color w:val="000000"/>
          <w:sz w:val="36"/>
          <w:szCs w:val="38"/>
          <w:lang w:eastAsia="it-IT"/>
        </w:rPr>
        <w:fldChar w:fldCharType="separate"/>
      </w:r>
      <w:r>
        <w:rPr>
          <w:rFonts w:ascii="Arial" w:eastAsia="Arial Unicode MS" w:hAnsi="Arial" w:cs="Arial Unicode MS"/>
          <w:color w:val="000000"/>
          <w:sz w:val="36"/>
          <w:szCs w:val="38"/>
          <w:lang w:eastAsia="it-IT"/>
        </w:rPr>
        <w:t>«data_proposta»</w:t>
      </w:r>
      <w:r>
        <w:rPr>
          <w:rFonts w:ascii="Arial" w:eastAsia="Arial Unicode MS" w:hAnsi="Arial" w:cs="Arial Unicode MS"/>
          <w:color w:val="000000"/>
          <w:sz w:val="36"/>
          <w:szCs w:val="38"/>
          <w:lang w:eastAsia="it-IT"/>
        </w:rPr>
        <w:fldChar w:fldCharType="end"/>
      </w:r>
    </w:p>
    <w:p w14:paraId="2AF87884" w14:textId="77777777" w:rsidR="00BC2204" w:rsidRDefault="00000000">
      <w:pPr>
        <w:spacing w:after="0" w:line="276" w:lineRule="auto"/>
        <w:jc w:val="right"/>
        <w:rPr>
          <w:rFonts w:ascii="Arial" w:eastAsia="Arial Unicode MS" w:hAnsi="Arial" w:cs="Arial Unicode MS"/>
          <w:color w:val="000000"/>
          <w:sz w:val="36"/>
          <w:szCs w:val="38"/>
          <w:lang w:eastAsia="it-IT"/>
        </w:rPr>
      </w:pPr>
      <w:r>
        <w:br w:type="page"/>
      </w:r>
    </w:p>
    <w:p w14:paraId="19341874" w14:textId="77777777" w:rsidR="00BC2204" w:rsidRDefault="00BC2204">
      <w:pPr>
        <w:spacing w:after="0" w:line="276" w:lineRule="auto"/>
        <w:jc w:val="right"/>
        <w:rPr>
          <w:rFonts w:ascii="Arial" w:eastAsia="Arial Unicode MS" w:hAnsi="Arial" w:cs="Arial Unicode MS"/>
          <w:color w:val="000000"/>
          <w:sz w:val="24"/>
          <w:szCs w:val="24"/>
          <w:lang w:eastAsia="it-IT"/>
        </w:rPr>
      </w:pPr>
    </w:p>
    <w:p w14:paraId="7E9ACBF7" w14:textId="77777777" w:rsidR="00BC2204" w:rsidRDefault="00BC2204">
      <w:pPr>
        <w:spacing w:after="0" w:line="276" w:lineRule="auto"/>
        <w:jc w:val="right"/>
        <w:rPr>
          <w:rFonts w:ascii="Arial" w:eastAsia="Arial Unicode MS" w:hAnsi="Arial" w:cs="Arial Unicode MS"/>
          <w:color w:val="000000"/>
          <w:sz w:val="24"/>
          <w:szCs w:val="24"/>
          <w:lang w:eastAsia="it-IT"/>
        </w:rPr>
      </w:pPr>
    </w:p>
    <w:p w14:paraId="138FBAEB" w14:textId="77777777" w:rsidR="00BC2204" w:rsidRDefault="00BC2204">
      <w:pPr>
        <w:spacing w:after="0" w:line="276" w:lineRule="auto"/>
        <w:jc w:val="right"/>
        <w:rPr>
          <w:rFonts w:ascii="Arial" w:eastAsia="Arial Unicode MS" w:hAnsi="Arial" w:cs="Arial Unicode MS"/>
          <w:color w:val="000000"/>
          <w:sz w:val="24"/>
          <w:szCs w:val="24"/>
          <w:lang w:eastAsia="it-IT"/>
        </w:rPr>
      </w:pPr>
    </w:p>
    <w:p w14:paraId="0C028A56" w14:textId="77777777" w:rsidR="00BC2204" w:rsidRDefault="00000000">
      <w:pPr>
        <w:spacing w:after="0" w:line="276" w:lineRule="auto"/>
        <w:jc w:val="right"/>
        <w:rPr>
          <w:rFonts w:ascii="Arial" w:eastAsia="Arial Unicode MS" w:hAnsi="Arial" w:cs="Arial Unicode MS"/>
          <w:color w:val="000000"/>
          <w:sz w:val="24"/>
          <w:szCs w:val="24"/>
          <w:lang w:eastAsia="it-IT"/>
        </w:rPr>
      </w:pPr>
      <w:r>
        <w:rPr>
          <w:rFonts w:ascii="Arial" w:eastAsia="Arial Unicode MS" w:hAnsi="Arial" w:cs="Arial Unicode MS"/>
          <w:color w:val="000000"/>
          <w:sz w:val="24"/>
          <w:szCs w:val="24"/>
          <w:lang w:eastAsia="it-IT"/>
        </w:rPr>
        <w:t>Spett.le</w:t>
      </w:r>
    </w:p>
    <w:p w14:paraId="5881CB39" w14:textId="77777777" w:rsidR="00BC2204" w:rsidRDefault="00000000">
      <w:pPr>
        <w:spacing w:after="0" w:line="276" w:lineRule="auto"/>
        <w:jc w:val="right"/>
        <w:rPr>
          <w:rFonts w:ascii="Arial" w:eastAsia="Arial Unicode MS" w:hAnsi="Arial" w:cs="Arial Unicode MS"/>
          <w:color w:val="000000"/>
          <w:sz w:val="24"/>
          <w:szCs w:val="24"/>
          <w:lang w:eastAsia="it-IT"/>
        </w:rPr>
      </w:pPr>
      <w:r>
        <w:rPr>
          <w:rFonts w:ascii="Arial" w:eastAsia="Arial Unicode MS" w:hAnsi="Arial" w:cs="Arial Unicode MS"/>
          <w:color w:val="000000"/>
          <w:sz w:val="24"/>
          <w:szCs w:val="24"/>
          <w:lang w:eastAsia="it-IT"/>
        </w:rPr>
        <w:t xml:space="preserve">Comune di </w:t>
      </w:r>
      <w:r>
        <w:rPr>
          <w:rFonts w:ascii="Arial" w:eastAsia="Arial Unicode MS" w:hAnsi="Arial" w:cs="Arial Unicode MS"/>
          <w:color w:val="000000"/>
          <w:sz w:val="24"/>
          <w:szCs w:val="24"/>
          <w:lang w:eastAsia="it-IT"/>
        </w:rPr>
        <w:fldChar w:fldCharType="begin"/>
      </w:r>
      <w:r>
        <w:rPr>
          <w:rFonts w:ascii="Arial" w:eastAsia="Arial Unicode MS" w:hAnsi="Arial" w:cs="Arial Unicode MS"/>
          <w:color w:val="000000"/>
          <w:sz w:val="24"/>
          <w:szCs w:val="24"/>
          <w:lang w:eastAsia="it-IT"/>
        </w:rPr>
        <w:instrText>MERGEFIELD nome_comune</w:instrText>
      </w:r>
      <w:r>
        <w:rPr>
          <w:rFonts w:ascii="Arial" w:eastAsia="Arial Unicode MS" w:hAnsi="Arial" w:cs="Arial Unicode MS"/>
          <w:color w:val="000000"/>
          <w:sz w:val="24"/>
          <w:szCs w:val="24"/>
          <w:lang w:eastAsia="it-IT"/>
        </w:rPr>
        <w:fldChar w:fldCharType="separate"/>
      </w:r>
      <w:r>
        <w:rPr>
          <w:rFonts w:ascii="Arial" w:eastAsia="Arial Unicode MS" w:hAnsi="Arial" w:cs="Arial Unicode MS"/>
          <w:color w:val="000000"/>
          <w:sz w:val="24"/>
          <w:szCs w:val="24"/>
          <w:lang w:eastAsia="it-IT"/>
        </w:rPr>
        <w:t>«nome_comune»</w:t>
      </w:r>
      <w:r>
        <w:rPr>
          <w:rFonts w:ascii="Arial" w:eastAsia="Arial Unicode MS" w:hAnsi="Arial" w:cs="Arial Unicode MS"/>
          <w:color w:val="000000"/>
          <w:sz w:val="24"/>
          <w:szCs w:val="24"/>
          <w:lang w:eastAsia="it-IT"/>
        </w:rPr>
        <w:fldChar w:fldCharType="end"/>
      </w:r>
    </w:p>
    <w:p w14:paraId="774EF946" w14:textId="59323CED" w:rsidR="00BC2204" w:rsidRDefault="00235BCB">
      <w:pPr>
        <w:spacing w:after="0" w:line="276" w:lineRule="auto"/>
        <w:jc w:val="right"/>
        <w:rPr>
          <w:rFonts w:ascii="Arial" w:eastAsia="Arial Unicode MS" w:hAnsi="Arial" w:cs="Arial Unicode MS"/>
          <w:color w:val="000000"/>
          <w:sz w:val="24"/>
          <w:szCs w:val="24"/>
          <w:lang w:eastAsia="it-IT"/>
        </w:rPr>
      </w:pPr>
      <w:r w:rsidRPr="00235BCB">
        <w:rPr>
          <w:rFonts w:ascii="Arial" w:eastAsia="Arial Unicode MS" w:hAnsi="Arial" w:cs="Arial Unicode MS"/>
          <w:color w:val="000000"/>
          <w:sz w:val="24"/>
          <w:szCs w:val="24"/>
          <w:lang w:eastAsia="it-IT"/>
        </w:rPr>
        <w:t>Alla c.a. del Responsabile della Transizione Digitale</w:t>
      </w:r>
    </w:p>
    <w:p w14:paraId="2BBDF10F" w14:textId="77777777" w:rsidR="00BC2204" w:rsidRDefault="00BC2204">
      <w:pPr>
        <w:spacing w:after="0" w:line="276" w:lineRule="auto"/>
        <w:jc w:val="right"/>
        <w:rPr>
          <w:rFonts w:ascii="Arial" w:eastAsia="Arial Unicode MS" w:hAnsi="Arial" w:cs="Arial Unicode MS"/>
          <w:color w:val="000000"/>
          <w:sz w:val="24"/>
          <w:szCs w:val="24"/>
          <w:lang w:eastAsia="it-IT"/>
        </w:rPr>
      </w:pPr>
    </w:p>
    <w:p w14:paraId="30D5A564" w14:textId="77777777" w:rsidR="00BC2204" w:rsidRDefault="00BC2204">
      <w:pPr>
        <w:spacing w:after="0" w:line="276" w:lineRule="auto"/>
        <w:jc w:val="right"/>
        <w:rPr>
          <w:rFonts w:ascii="Arial" w:eastAsia="Arial Unicode MS" w:hAnsi="Arial" w:cs="Arial Unicode MS"/>
          <w:color w:val="000000"/>
          <w:sz w:val="24"/>
          <w:szCs w:val="24"/>
          <w:lang w:eastAsia="it-IT"/>
        </w:rPr>
      </w:pPr>
    </w:p>
    <w:p w14:paraId="0F36B81C" w14:textId="77777777" w:rsidR="00BC2204" w:rsidRDefault="00BC2204">
      <w:pPr>
        <w:spacing w:after="0" w:line="276" w:lineRule="auto"/>
        <w:jc w:val="right"/>
        <w:rPr>
          <w:rFonts w:ascii="Arial" w:eastAsia="Arial Unicode MS" w:hAnsi="Arial" w:cs="Arial Unicode MS"/>
          <w:color w:val="000000"/>
          <w:sz w:val="24"/>
          <w:szCs w:val="24"/>
          <w:lang w:eastAsia="it-IT"/>
        </w:rPr>
      </w:pPr>
    </w:p>
    <w:p w14:paraId="4141C84A" w14:textId="77777777" w:rsidR="00BC2204" w:rsidRDefault="00BC2204">
      <w:pPr>
        <w:spacing w:after="0" w:line="276" w:lineRule="auto"/>
        <w:jc w:val="right"/>
        <w:rPr>
          <w:rFonts w:ascii="Arial" w:eastAsia="Arial Unicode MS" w:hAnsi="Arial" w:cs="Arial Unicode MS"/>
          <w:color w:val="000000"/>
          <w:sz w:val="24"/>
          <w:szCs w:val="24"/>
          <w:lang w:eastAsia="it-IT"/>
        </w:rPr>
      </w:pPr>
    </w:p>
    <w:p w14:paraId="13AD889E" w14:textId="77777777" w:rsidR="00BC2204" w:rsidRDefault="00BC2204">
      <w:pPr>
        <w:spacing w:after="0" w:line="276" w:lineRule="auto"/>
        <w:jc w:val="right"/>
        <w:rPr>
          <w:rFonts w:ascii="Arial" w:eastAsia="Arial Unicode MS" w:hAnsi="Arial" w:cs="Arial Unicode MS"/>
          <w:color w:val="000000"/>
          <w:sz w:val="24"/>
          <w:szCs w:val="24"/>
          <w:lang w:eastAsia="it-IT"/>
        </w:rPr>
      </w:pPr>
    </w:p>
    <w:p w14:paraId="035EBEB0" w14:textId="77777777" w:rsidR="00BC2204" w:rsidRDefault="00000000">
      <w:pPr>
        <w:spacing w:after="0" w:line="276" w:lineRule="auto"/>
        <w:jc w:val="both"/>
        <w:rPr>
          <w:rFonts w:ascii="Arial" w:eastAsia="Arial Unicode MS" w:hAnsi="Arial" w:cs="Arial Unicode MS"/>
          <w:b/>
          <w:bCs/>
          <w:color w:val="000000"/>
          <w:sz w:val="24"/>
          <w:szCs w:val="24"/>
          <w:lang w:eastAsia="it-IT"/>
        </w:rPr>
      </w:pPr>
      <w:r>
        <w:rPr>
          <w:rFonts w:ascii="Arial" w:eastAsia="Arial Unicode MS" w:hAnsi="Arial" w:cs="Arial Unicode MS"/>
          <w:b/>
          <w:bCs/>
          <w:color w:val="000000"/>
          <w:sz w:val="24"/>
          <w:szCs w:val="24"/>
          <w:lang w:eastAsia="it-IT"/>
        </w:rPr>
        <w:t>OGGETTO:</w:t>
      </w:r>
    </w:p>
    <w:p w14:paraId="64C61CA2" w14:textId="77777777" w:rsidR="00BC2204" w:rsidRDefault="00000000">
      <w:pPr>
        <w:pBdr>
          <w:bottom w:val="single" w:sz="12" w:space="1" w:color="000000"/>
        </w:pBdr>
        <w:spacing w:after="0" w:line="276" w:lineRule="auto"/>
        <w:jc w:val="both"/>
        <w:rPr>
          <w:rFonts w:ascii="Arial" w:eastAsia="Arial Unicode MS" w:hAnsi="Arial" w:cs="Arial Unicode MS"/>
          <w:b/>
          <w:bCs/>
          <w:color w:val="000000"/>
          <w:sz w:val="24"/>
          <w:szCs w:val="24"/>
          <w:lang w:eastAsia="it-IT"/>
        </w:rPr>
      </w:pPr>
      <w:r>
        <w:rPr>
          <w:rFonts w:ascii="Arial" w:eastAsia="Arial Unicode MS" w:hAnsi="Arial" w:cs="Arial Unicode MS"/>
          <w:b/>
          <w:bCs/>
          <w:color w:val="000000"/>
          <w:sz w:val="24"/>
          <w:szCs w:val="24"/>
          <w:lang w:eastAsia="it-IT"/>
        </w:rPr>
        <w:t>Servizio PagoPA CREDEMTEL</w:t>
      </w:r>
    </w:p>
    <w:p w14:paraId="1F45639F" w14:textId="77777777" w:rsidR="00BC2204" w:rsidRDefault="00BC2204">
      <w:pPr>
        <w:spacing w:after="0" w:line="276" w:lineRule="auto"/>
        <w:jc w:val="both"/>
        <w:rPr>
          <w:rFonts w:ascii="Arial" w:eastAsia="Arial Unicode MS" w:hAnsi="Arial" w:cs="Arial Unicode MS"/>
          <w:color w:val="000000"/>
          <w:sz w:val="32"/>
          <w:szCs w:val="28"/>
          <w:lang w:eastAsia="it-IT"/>
        </w:rPr>
      </w:pPr>
    </w:p>
    <w:p w14:paraId="440B8C66" w14:textId="77777777" w:rsidR="00BC2204" w:rsidRDefault="00000000">
      <w:pPr>
        <w:spacing w:after="0" w:line="276" w:lineRule="auto"/>
        <w:jc w:val="both"/>
        <w:rPr>
          <w:rFonts w:ascii="Arial" w:eastAsia="Arial Unicode MS" w:hAnsi="Arial" w:cs="Arial Unicode MS"/>
          <w:color w:val="000000"/>
          <w:sz w:val="24"/>
          <w:szCs w:val="24"/>
          <w:lang w:eastAsia="it-IT"/>
        </w:rPr>
      </w:pPr>
      <w:r>
        <w:rPr>
          <w:rFonts w:ascii="Arial" w:eastAsia="Arial Unicode MS" w:hAnsi="Arial" w:cs="Arial Unicode MS"/>
          <w:color w:val="000000"/>
          <w:sz w:val="24"/>
          <w:szCs w:val="24"/>
          <w:lang w:eastAsia="it-IT"/>
        </w:rPr>
        <w:t xml:space="preserve">Offerta n. MV00 del </w:t>
      </w:r>
      <w:r>
        <w:rPr>
          <w:rFonts w:ascii="Arial" w:eastAsia="Arial Unicode MS" w:hAnsi="Arial" w:cs="Arial Unicode MS"/>
          <w:color w:val="000000"/>
          <w:sz w:val="24"/>
          <w:szCs w:val="24"/>
          <w:lang w:eastAsia="it-IT"/>
        </w:rPr>
        <w:fldChar w:fldCharType="begin"/>
      </w:r>
      <w:r>
        <w:rPr>
          <w:rFonts w:ascii="Arial" w:eastAsia="Arial Unicode MS" w:hAnsi="Arial" w:cs="Arial Unicode MS"/>
          <w:color w:val="000000"/>
          <w:sz w:val="24"/>
          <w:szCs w:val="24"/>
          <w:lang w:eastAsia="it-IT"/>
        </w:rPr>
        <w:instrText>MERGEFIELD data_proposta</w:instrText>
      </w:r>
      <w:r>
        <w:rPr>
          <w:rFonts w:ascii="Arial" w:eastAsia="Arial Unicode MS" w:hAnsi="Arial" w:cs="Arial Unicode MS"/>
          <w:color w:val="000000"/>
          <w:sz w:val="24"/>
          <w:szCs w:val="24"/>
          <w:lang w:eastAsia="it-IT"/>
        </w:rPr>
        <w:fldChar w:fldCharType="separate"/>
      </w:r>
      <w:r>
        <w:rPr>
          <w:rFonts w:ascii="Arial" w:eastAsia="Arial Unicode MS" w:hAnsi="Arial" w:cs="Arial Unicode MS"/>
          <w:color w:val="000000"/>
          <w:sz w:val="24"/>
          <w:szCs w:val="24"/>
          <w:lang w:eastAsia="it-IT"/>
        </w:rPr>
        <w:t>«data_proposta»</w:t>
      </w:r>
      <w:r>
        <w:rPr>
          <w:rFonts w:ascii="Arial" w:eastAsia="Arial Unicode MS" w:hAnsi="Arial" w:cs="Arial Unicode MS"/>
          <w:color w:val="000000"/>
          <w:sz w:val="24"/>
          <w:szCs w:val="24"/>
          <w:lang w:eastAsia="it-IT"/>
        </w:rPr>
        <w:fldChar w:fldCharType="end"/>
      </w:r>
    </w:p>
    <w:p w14:paraId="0A160365" w14:textId="77777777" w:rsidR="00BC2204" w:rsidRDefault="00BC2204">
      <w:pPr>
        <w:spacing w:after="0" w:line="276" w:lineRule="auto"/>
        <w:jc w:val="both"/>
        <w:rPr>
          <w:rFonts w:ascii="Arial" w:eastAsia="Arial Unicode MS" w:hAnsi="Arial" w:cs="Arial Unicode MS"/>
          <w:color w:val="000000"/>
          <w:sz w:val="24"/>
          <w:szCs w:val="24"/>
          <w:lang w:eastAsia="it-IT"/>
        </w:rPr>
      </w:pPr>
    </w:p>
    <w:p w14:paraId="098CE11B" w14:textId="77777777" w:rsidR="00BC2204" w:rsidRDefault="00000000">
      <w:pPr>
        <w:spacing w:after="0" w:line="276" w:lineRule="auto"/>
        <w:jc w:val="both"/>
        <w:rPr>
          <w:rFonts w:ascii="Arial" w:eastAsia="Arial Unicode MS" w:hAnsi="Arial" w:cs="Arial Unicode MS"/>
          <w:color w:val="000000"/>
          <w:lang w:eastAsia="it-IT"/>
        </w:rPr>
      </w:pPr>
      <w:r>
        <w:rPr>
          <w:rFonts w:ascii="Arial" w:eastAsia="Arial Unicode MS" w:hAnsi="Arial" w:cs="Arial Unicode MS"/>
          <w:color w:val="000000"/>
          <w:lang w:eastAsia="it-IT"/>
        </w:rPr>
        <w:t>Gentile Cliente,</w:t>
      </w:r>
    </w:p>
    <w:p w14:paraId="7CA4911C" w14:textId="77777777" w:rsidR="00BC2204" w:rsidRDefault="00BC2204">
      <w:pPr>
        <w:spacing w:after="0" w:line="276" w:lineRule="auto"/>
        <w:jc w:val="both"/>
        <w:rPr>
          <w:rFonts w:ascii="Arial" w:eastAsia="Arial Unicode MS" w:hAnsi="Arial" w:cs="Arial Unicode MS"/>
          <w:color w:val="000000"/>
          <w:lang w:eastAsia="it-IT"/>
        </w:rPr>
      </w:pPr>
    </w:p>
    <w:p w14:paraId="505FEA3D" w14:textId="77777777" w:rsidR="00BC2204" w:rsidRDefault="00000000">
      <w:pPr>
        <w:spacing w:after="0" w:line="276" w:lineRule="auto"/>
        <w:jc w:val="both"/>
        <w:rPr>
          <w:rFonts w:ascii="Arial" w:eastAsia="Arial Unicode MS" w:hAnsi="Arial" w:cs="Arial Unicode MS"/>
          <w:color w:val="000000"/>
          <w:lang w:eastAsia="it-IT"/>
        </w:rPr>
      </w:pPr>
      <w:r>
        <w:rPr>
          <w:rFonts w:ascii="Arial" w:eastAsia="Arial Unicode MS" w:hAnsi="Arial" w:cs="Arial Unicode MS"/>
          <w:color w:val="000000"/>
          <w:lang w:eastAsia="it-IT"/>
        </w:rPr>
        <w:t>a seguito dei colloqui intercorsi, abbiamo il piacere di sottoporre alla Vostra cortese attenzione la nostra migliore offerta relativa al servizio in oggetto.</w:t>
      </w:r>
    </w:p>
    <w:p w14:paraId="0AAA04CC" w14:textId="77777777" w:rsidR="00BC2204" w:rsidRDefault="00BC2204">
      <w:pPr>
        <w:spacing w:after="0" w:line="276" w:lineRule="auto"/>
        <w:jc w:val="both"/>
        <w:rPr>
          <w:rFonts w:ascii="Arial" w:eastAsia="Arial Unicode MS" w:hAnsi="Arial" w:cs="Arial Unicode MS"/>
          <w:color w:val="000000"/>
          <w:lang w:eastAsia="it-IT"/>
        </w:rPr>
      </w:pPr>
    </w:p>
    <w:p w14:paraId="3786C965" w14:textId="77777777" w:rsidR="00BC2204" w:rsidRDefault="00000000">
      <w:pPr>
        <w:spacing w:after="0" w:line="276" w:lineRule="auto"/>
        <w:jc w:val="both"/>
        <w:rPr>
          <w:rFonts w:ascii="Arial" w:eastAsia="Arial Unicode MS" w:hAnsi="Arial" w:cs="Arial Unicode MS"/>
          <w:color w:val="000000"/>
          <w:lang w:eastAsia="it-IT"/>
        </w:rPr>
      </w:pPr>
      <w:r>
        <w:rPr>
          <w:rFonts w:ascii="Arial" w:eastAsia="Arial Unicode MS" w:hAnsi="Arial" w:cs="Arial Unicode MS"/>
          <w:color w:val="000000"/>
          <w:lang w:eastAsia="it-IT"/>
        </w:rPr>
        <w:t xml:space="preserve">Ricordiamo che la presente offerta ha validità fino al </w:t>
      </w:r>
      <w:r>
        <w:rPr>
          <w:rFonts w:ascii="Arial" w:eastAsia="Arial Unicode MS" w:hAnsi="Arial" w:cs="Arial Unicode MS"/>
          <w:color w:val="000000"/>
          <w:lang w:eastAsia="it-IT"/>
        </w:rPr>
        <w:fldChar w:fldCharType="begin"/>
      </w:r>
      <w:r>
        <w:rPr>
          <w:rFonts w:ascii="Arial" w:eastAsia="Arial Unicode MS" w:hAnsi="Arial" w:cs="Arial Unicode MS"/>
          <w:color w:val="000000"/>
          <w:lang w:eastAsia="it-IT"/>
        </w:rPr>
        <w:instrText>MERGEFIELD valid</w:instrText>
      </w:r>
      <w:r>
        <w:rPr>
          <w:rFonts w:ascii="Arial" w:eastAsia="Arial Unicode MS" w:hAnsi="Arial" w:cs="Arial Unicode MS"/>
          <w:color w:val="000000"/>
          <w:lang w:eastAsia="it-IT"/>
        </w:rPr>
        <w:fldChar w:fldCharType="separate"/>
      </w:r>
      <w:r>
        <w:rPr>
          <w:rFonts w:ascii="Arial" w:eastAsia="Arial Unicode MS" w:hAnsi="Arial" w:cs="Arial Unicode MS"/>
          <w:color w:val="000000"/>
          <w:lang w:eastAsia="it-IT"/>
        </w:rPr>
        <w:t>«valid»</w:t>
      </w:r>
      <w:r>
        <w:rPr>
          <w:rFonts w:ascii="Arial" w:eastAsia="Arial Unicode MS" w:hAnsi="Arial" w:cs="Arial Unicode MS"/>
          <w:color w:val="000000"/>
          <w:lang w:eastAsia="it-IT"/>
        </w:rPr>
        <w:fldChar w:fldCharType="end"/>
      </w:r>
      <w:r>
        <w:rPr>
          <w:rFonts w:ascii="Arial" w:eastAsia="Arial Unicode MS" w:hAnsi="Arial" w:cs="Arial Unicode MS"/>
          <w:color w:val="000000"/>
          <w:lang w:eastAsia="it-IT"/>
        </w:rPr>
        <w:t>, termine entro il quale si garantisce la presa in carico dell’affidamento alle condizioni descritte.</w:t>
      </w:r>
    </w:p>
    <w:p w14:paraId="48E905E0" w14:textId="77777777" w:rsidR="00BC2204" w:rsidRDefault="00BC2204">
      <w:pPr>
        <w:spacing w:after="0" w:line="276" w:lineRule="auto"/>
        <w:jc w:val="both"/>
        <w:rPr>
          <w:rFonts w:ascii="Arial" w:eastAsia="Arial Unicode MS" w:hAnsi="Arial" w:cs="Arial Unicode MS"/>
          <w:color w:val="000000"/>
          <w:lang w:eastAsia="it-IT"/>
        </w:rPr>
      </w:pPr>
    </w:p>
    <w:p w14:paraId="2E934894" w14:textId="77777777" w:rsidR="00BC2204" w:rsidRDefault="00000000">
      <w:pPr>
        <w:spacing w:after="0" w:line="276" w:lineRule="auto"/>
        <w:jc w:val="both"/>
        <w:rPr>
          <w:rFonts w:ascii="Arial" w:eastAsia="Arial Unicode MS" w:hAnsi="Arial" w:cs="Arial Unicode MS"/>
          <w:color w:val="000000"/>
          <w:lang w:eastAsia="it-IT"/>
        </w:rPr>
      </w:pPr>
      <w:r>
        <w:rPr>
          <w:rFonts w:ascii="Arial" w:eastAsia="Arial Unicode MS" w:hAnsi="Arial" w:cs="Arial Unicode MS"/>
          <w:color w:val="000000"/>
          <w:lang w:eastAsia="it-IT"/>
        </w:rPr>
        <w:t>A disposizione per ulteriori spiegazioni in merito al servizio, cogliamo l’occasione per porgere cordiali saluti.</w:t>
      </w:r>
    </w:p>
    <w:p w14:paraId="63542650" w14:textId="77777777" w:rsidR="00BC2204" w:rsidRDefault="00BC2204">
      <w:pPr>
        <w:spacing w:after="0" w:line="276" w:lineRule="auto"/>
        <w:jc w:val="both"/>
        <w:rPr>
          <w:rFonts w:ascii="Arial" w:eastAsia="Arial Unicode MS" w:hAnsi="Arial" w:cs="Arial Unicode MS"/>
          <w:color w:val="000000"/>
          <w:lang w:eastAsia="it-IT"/>
        </w:rPr>
      </w:pPr>
    </w:p>
    <w:p w14:paraId="2E4EAF05" w14:textId="77777777" w:rsidR="00BC2204" w:rsidRDefault="00BC2204">
      <w:pPr>
        <w:spacing w:after="0" w:line="276" w:lineRule="auto"/>
        <w:jc w:val="both"/>
        <w:rPr>
          <w:rFonts w:ascii="Arial" w:eastAsia="Arial Unicode MS" w:hAnsi="Arial" w:cs="Arial Unicode MS"/>
          <w:color w:val="000000"/>
          <w:lang w:eastAsia="it-IT"/>
        </w:rPr>
      </w:pPr>
    </w:p>
    <w:p w14:paraId="1B9D1222" w14:textId="77777777" w:rsidR="00BC2204" w:rsidRDefault="00BC2204">
      <w:pPr>
        <w:spacing w:after="0" w:line="276" w:lineRule="auto"/>
        <w:jc w:val="both"/>
        <w:rPr>
          <w:rFonts w:ascii="Arial" w:eastAsia="Arial Unicode MS" w:hAnsi="Arial" w:cs="Arial Unicode MS"/>
          <w:color w:val="000000"/>
          <w:lang w:eastAsia="it-IT"/>
        </w:rPr>
      </w:pPr>
    </w:p>
    <w:p w14:paraId="73CD687B" w14:textId="77777777" w:rsidR="00BC2204" w:rsidRDefault="00BC2204">
      <w:pPr>
        <w:spacing w:after="0" w:line="276" w:lineRule="auto"/>
        <w:jc w:val="both"/>
        <w:rPr>
          <w:rFonts w:ascii="Arial" w:eastAsia="Arial Unicode MS" w:hAnsi="Arial" w:cs="Arial Unicode MS"/>
          <w:color w:val="000000"/>
          <w:lang w:eastAsia="it-IT"/>
        </w:rPr>
      </w:pPr>
    </w:p>
    <w:p w14:paraId="2A2E377D" w14:textId="77777777" w:rsidR="00BC2204" w:rsidRDefault="00BC2204">
      <w:pPr>
        <w:spacing w:after="0" w:line="276" w:lineRule="auto"/>
        <w:jc w:val="both"/>
        <w:rPr>
          <w:rFonts w:ascii="Arial" w:eastAsia="Arial Unicode MS" w:hAnsi="Arial" w:cs="Arial Unicode MS"/>
          <w:color w:val="000000"/>
          <w:lang w:eastAsia="it-IT"/>
        </w:rPr>
      </w:pPr>
    </w:p>
    <w:p w14:paraId="4A13732D" w14:textId="77777777" w:rsidR="00BC2204" w:rsidRDefault="00000000">
      <w:pPr>
        <w:spacing w:after="0" w:line="276" w:lineRule="auto"/>
        <w:jc w:val="right"/>
        <w:rPr>
          <w:rFonts w:ascii="Arial" w:eastAsia="Arial Unicode MS" w:hAnsi="Arial" w:cs="Arial Unicode MS"/>
          <w:color w:val="000000"/>
          <w:lang w:val="en-US" w:eastAsia="it-IT"/>
        </w:rPr>
      </w:pPr>
      <w:r>
        <w:rPr>
          <w:rFonts w:ascii="Arial" w:eastAsia="Arial Unicode MS" w:hAnsi="Arial" w:cs="Arial Unicode MS"/>
          <w:color w:val="000000"/>
          <w:lang w:val="en-US" w:eastAsia="it-IT"/>
        </w:rPr>
        <w:t>HALLEY SUD S.r.l.</w:t>
      </w:r>
    </w:p>
    <w:p w14:paraId="67366B19" w14:textId="77777777" w:rsidR="00BC2204" w:rsidRDefault="00000000">
      <w:pPr>
        <w:spacing w:after="0" w:line="276" w:lineRule="auto"/>
        <w:jc w:val="right"/>
        <w:rPr>
          <w:rFonts w:ascii="Arial" w:eastAsia="Arial Unicode MS" w:hAnsi="Arial" w:cs="Arial Unicode MS"/>
          <w:color w:val="000000"/>
          <w:lang w:eastAsia="it-IT"/>
        </w:rPr>
      </w:pPr>
      <w:r>
        <w:rPr>
          <w:rFonts w:ascii="Arial" w:eastAsia="Arial Unicode MS" w:hAnsi="Arial" w:cs="Arial Unicode MS"/>
          <w:color w:val="000000"/>
          <w:lang w:eastAsia="it-IT"/>
        </w:rPr>
        <w:fldChar w:fldCharType="begin"/>
      </w:r>
      <w:r>
        <w:rPr>
          <w:rFonts w:ascii="Arial" w:eastAsia="Arial Unicode MS" w:hAnsi="Arial" w:cs="Arial Unicode MS"/>
          <w:color w:val="000000"/>
          <w:lang w:eastAsia="it-IT"/>
        </w:rPr>
        <w:instrText>MERGEFIELD commerciale</w:instrText>
      </w:r>
      <w:r>
        <w:rPr>
          <w:rFonts w:ascii="Arial" w:eastAsia="Arial Unicode MS" w:hAnsi="Arial" w:cs="Arial Unicode MS"/>
          <w:color w:val="000000"/>
          <w:lang w:eastAsia="it-IT"/>
        </w:rPr>
        <w:fldChar w:fldCharType="separate"/>
      </w:r>
      <w:r>
        <w:rPr>
          <w:rFonts w:ascii="Arial" w:eastAsia="Arial Unicode MS" w:hAnsi="Arial" w:cs="Arial Unicode MS"/>
          <w:color w:val="000000"/>
          <w:lang w:eastAsia="it-IT"/>
        </w:rPr>
        <w:t>«commerciale»</w:t>
      </w:r>
      <w:r>
        <w:rPr>
          <w:rFonts w:ascii="Arial" w:eastAsia="Arial Unicode MS" w:hAnsi="Arial" w:cs="Arial Unicode MS"/>
          <w:color w:val="000000"/>
          <w:lang w:eastAsia="it-IT"/>
        </w:rPr>
        <w:fldChar w:fldCharType="end"/>
      </w:r>
    </w:p>
    <w:p w14:paraId="2DB7918C" w14:textId="77777777" w:rsidR="00BC2204" w:rsidRDefault="00000000">
      <w:pPr>
        <w:spacing w:after="0" w:line="276" w:lineRule="auto"/>
        <w:jc w:val="right"/>
        <w:rPr>
          <w:rFonts w:ascii="Arial" w:eastAsia="Arial Unicode MS" w:hAnsi="Arial" w:cs="Arial Unicode MS"/>
          <w:color w:val="000000"/>
          <w:lang w:eastAsia="it-IT"/>
        </w:rPr>
      </w:pPr>
      <w:r>
        <w:rPr>
          <w:rFonts w:ascii="Arial" w:eastAsia="Arial Unicode MS" w:hAnsi="Arial" w:cs="Arial Unicode MS"/>
          <w:color w:val="000000"/>
          <w:lang w:eastAsia="it-IT"/>
        </w:rPr>
        <w:t>Consulente commerciale</w:t>
      </w:r>
    </w:p>
    <w:p w14:paraId="76577E2C" w14:textId="77777777" w:rsidR="00BC2204" w:rsidRDefault="00000000">
      <w:pPr>
        <w:spacing w:after="0" w:line="276" w:lineRule="auto"/>
        <w:jc w:val="right"/>
        <w:rPr>
          <w:rFonts w:ascii="Arial" w:eastAsia="Arial Unicode MS" w:hAnsi="Arial" w:cs="Arial Unicode MS"/>
          <w:color w:val="000000"/>
          <w:lang w:eastAsia="it-IT"/>
        </w:rPr>
      </w:pPr>
      <w:r>
        <w:rPr>
          <w:rFonts w:ascii="Arial" w:eastAsia="Arial Unicode MS" w:hAnsi="Arial" w:cs="Arial Unicode MS"/>
          <w:color w:val="000000"/>
          <w:lang w:eastAsia="it-IT"/>
        </w:rPr>
        <w:t xml:space="preserve">Tel. </w:t>
      </w:r>
      <w:r>
        <w:rPr>
          <w:rFonts w:ascii="Arial" w:eastAsia="Arial Unicode MS" w:hAnsi="Arial" w:cs="Arial Unicode MS"/>
          <w:color w:val="000000"/>
          <w:lang w:eastAsia="it-IT"/>
        </w:rPr>
        <w:fldChar w:fldCharType="begin"/>
      </w:r>
      <w:r>
        <w:rPr>
          <w:rFonts w:ascii="Arial" w:eastAsia="Arial Unicode MS" w:hAnsi="Arial" w:cs="Arial Unicode MS"/>
          <w:color w:val="000000"/>
          <w:lang w:eastAsia="it-IT"/>
        </w:rPr>
        <w:instrText>MERGEFIELD numero_commerciale</w:instrText>
      </w:r>
      <w:r>
        <w:rPr>
          <w:rFonts w:ascii="Arial" w:eastAsia="Arial Unicode MS" w:hAnsi="Arial" w:cs="Arial Unicode MS"/>
          <w:color w:val="000000"/>
          <w:lang w:eastAsia="it-IT"/>
        </w:rPr>
        <w:fldChar w:fldCharType="separate"/>
      </w:r>
      <w:r>
        <w:rPr>
          <w:rFonts w:ascii="Arial" w:eastAsia="Arial Unicode MS" w:hAnsi="Arial" w:cs="Arial Unicode MS"/>
          <w:color w:val="000000"/>
          <w:lang w:eastAsia="it-IT"/>
        </w:rPr>
        <w:t>«numero_commerciale»</w:t>
      </w:r>
      <w:r>
        <w:rPr>
          <w:rFonts w:ascii="Arial" w:eastAsia="Arial Unicode MS" w:hAnsi="Arial" w:cs="Arial Unicode MS"/>
          <w:color w:val="000000"/>
          <w:lang w:eastAsia="it-IT"/>
        </w:rPr>
        <w:fldChar w:fldCharType="end"/>
      </w:r>
      <w:r>
        <w:br w:type="page"/>
      </w:r>
    </w:p>
    <w:p w14:paraId="159067C8" w14:textId="77777777" w:rsidR="00BC2204" w:rsidRDefault="00000000">
      <w:pPr>
        <w:rPr>
          <w:color w:val="00B050"/>
          <w:sz w:val="32"/>
          <w:szCs w:val="32"/>
          <w:lang w:eastAsia="it-IT"/>
        </w:rPr>
      </w:pPr>
      <w:r>
        <w:rPr>
          <w:color w:val="00B050"/>
          <w:sz w:val="32"/>
          <w:szCs w:val="32"/>
          <w:lang w:eastAsia="it-IT"/>
        </w:rPr>
        <w:lastRenderedPageBreak/>
        <w:t>SOMMARIO</w:t>
      </w:r>
    </w:p>
    <w:p w14:paraId="5FEA18A1" w14:textId="77777777" w:rsidR="00BC2204" w:rsidRDefault="00BC2204">
      <w:pPr>
        <w:pStyle w:val="Titolo1"/>
        <w:rPr>
          <w:rFonts w:asciiTheme="minorHAnsi" w:eastAsia="Arial Unicode MS" w:hAnsiTheme="minorHAnsi" w:cstheme="minorHAnsi"/>
          <w:color w:val="C4000A"/>
          <w:sz w:val="22"/>
          <w:szCs w:val="22"/>
          <w:lang w:eastAsia="it-IT"/>
        </w:rPr>
      </w:pPr>
    </w:p>
    <w:sdt>
      <w:sdtPr>
        <w:id w:val="1890372940"/>
        <w:docPartObj>
          <w:docPartGallery w:val="Table of Contents"/>
          <w:docPartUnique/>
        </w:docPartObj>
      </w:sdtPr>
      <w:sdtContent>
        <w:p w14:paraId="32BFC270" w14:textId="77777777" w:rsidR="00BC2204" w:rsidRDefault="00000000">
          <w:pPr>
            <w:pStyle w:val="Sommario1"/>
            <w:tabs>
              <w:tab w:val="right" w:leader="dot" w:pos="10194"/>
            </w:tabs>
            <w:rPr>
              <w:rFonts w:eastAsiaTheme="minorEastAsia"/>
              <w:lang w:eastAsia="it-IT"/>
            </w:rPr>
          </w:pPr>
          <w:r>
            <w:fldChar w:fldCharType="begin"/>
          </w:r>
          <w:r>
            <w:rPr>
              <w:rStyle w:val="Saltoaindice"/>
              <w:rFonts w:eastAsia="Arial Unicode MS" w:cs="Calibri"/>
              <w:webHidden/>
              <w:lang w:eastAsia="it-IT"/>
            </w:rPr>
            <w:instrText>TOC \z \o "1-3" \u \h</w:instrText>
          </w:r>
          <w:r>
            <w:rPr>
              <w:rStyle w:val="Saltoaindice"/>
              <w:rFonts w:eastAsia="Arial Unicode MS" w:cs="Calibri"/>
              <w:lang w:eastAsia="it-IT"/>
            </w:rPr>
            <w:fldChar w:fldCharType="separate"/>
          </w:r>
          <w:hyperlink w:anchor="_Toc123217291">
            <w:r>
              <w:rPr>
                <w:rStyle w:val="Saltoaindice"/>
                <w:rFonts w:eastAsia="Arial Unicode MS" w:cstheme="minorHAnsi"/>
                <w:webHidden/>
                <w:lang w:eastAsia="it-IT"/>
              </w:rPr>
              <w:t>PagoPA CREDEMTEL</w:t>
            </w:r>
            <w:r>
              <w:rPr>
                <w:webHidden/>
              </w:rPr>
              <w:fldChar w:fldCharType="begin"/>
            </w:r>
            <w:r>
              <w:rPr>
                <w:webHidden/>
              </w:rPr>
              <w:instrText>PAGEREF _Toc123217291 \h</w:instrText>
            </w:r>
            <w:r>
              <w:rPr>
                <w:webHidden/>
              </w:rPr>
            </w:r>
            <w:r>
              <w:rPr>
                <w:webHidden/>
              </w:rPr>
              <w:fldChar w:fldCharType="separate"/>
            </w:r>
            <w:r>
              <w:rPr>
                <w:rStyle w:val="Saltoaindice"/>
              </w:rPr>
              <w:tab/>
              <w:t>3</w:t>
            </w:r>
            <w:r>
              <w:rPr>
                <w:webHidden/>
              </w:rPr>
              <w:fldChar w:fldCharType="end"/>
            </w:r>
          </w:hyperlink>
        </w:p>
        <w:p w14:paraId="01931663" w14:textId="77777777" w:rsidR="00BC2204" w:rsidRDefault="00000000">
          <w:pPr>
            <w:pStyle w:val="Sommario2"/>
            <w:tabs>
              <w:tab w:val="right" w:leader="dot" w:pos="10194"/>
            </w:tabs>
            <w:rPr>
              <w:rFonts w:eastAsiaTheme="minorEastAsia"/>
              <w:lang w:eastAsia="it-IT"/>
            </w:rPr>
          </w:pPr>
          <w:hyperlink w:anchor="_Toc123217292">
            <w:r>
              <w:rPr>
                <w:rStyle w:val="Saltoaindice"/>
                <w:rFonts w:cstheme="minorHAnsi"/>
                <w:webHidden/>
                <w:lang w:eastAsia="it-IT"/>
              </w:rPr>
              <w:t>Come funziona il PagoPA</w:t>
            </w:r>
            <w:r>
              <w:rPr>
                <w:webHidden/>
              </w:rPr>
              <w:fldChar w:fldCharType="begin"/>
            </w:r>
            <w:r>
              <w:rPr>
                <w:webHidden/>
              </w:rPr>
              <w:instrText>PAGEREF _Toc123217292 \h</w:instrText>
            </w:r>
            <w:r>
              <w:rPr>
                <w:webHidden/>
              </w:rPr>
            </w:r>
            <w:r>
              <w:rPr>
                <w:webHidden/>
              </w:rPr>
              <w:fldChar w:fldCharType="separate"/>
            </w:r>
            <w:r>
              <w:rPr>
                <w:rStyle w:val="Saltoaindice"/>
              </w:rPr>
              <w:tab/>
              <w:t>3</w:t>
            </w:r>
            <w:r>
              <w:rPr>
                <w:webHidden/>
              </w:rPr>
              <w:fldChar w:fldCharType="end"/>
            </w:r>
          </w:hyperlink>
        </w:p>
        <w:p w14:paraId="02CE8353" w14:textId="77777777" w:rsidR="00BC2204" w:rsidRDefault="00000000">
          <w:pPr>
            <w:pStyle w:val="Sommario1"/>
            <w:tabs>
              <w:tab w:val="right" w:leader="dot" w:pos="10194"/>
            </w:tabs>
            <w:rPr>
              <w:rFonts w:eastAsiaTheme="minorEastAsia"/>
              <w:lang w:eastAsia="it-IT"/>
            </w:rPr>
          </w:pPr>
          <w:hyperlink w:anchor="_Toc123217293">
            <w:r>
              <w:rPr>
                <w:rStyle w:val="Saltoaindice"/>
                <w:rFonts w:cstheme="minorHAnsi"/>
                <w:webHidden/>
                <w:lang w:eastAsia="it-IT"/>
              </w:rPr>
              <w:t>COLLEGAMENTI E AUTOMATISMI CON LE PROCEDURE HALLEY</w:t>
            </w:r>
            <w:r>
              <w:rPr>
                <w:webHidden/>
              </w:rPr>
              <w:fldChar w:fldCharType="begin"/>
            </w:r>
            <w:r>
              <w:rPr>
                <w:webHidden/>
              </w:rPr>
              <w:instrText>PAGEREF _Toc123217293 \h</w:instrText>
            </w:r>
            <w:r>
              <w:rPr>
                <w:webHidden/>
              </w:rPr>
            </w:r>
            <w:r>
              <w:rPr>
                <w:webHidden/>
              </w:rPr>
              <w:fldChar w:fldCharType="separate"/>
            </w:r>
            <w:r>
              <w:rPr>
                <w:rStyle w:val="Saltoaindice"/>
              </w:rPr>
              <w:tab/>
              <w:t>5</w:t>
            </w:r>
            <w:r>
              <w:rPr>
                <w:webHidden/>
              </w:rPr>
              <w:fldChar w:fldCharType="end"/>
            </w:r>
          </w:hyperlink>
        </w:p>
        <w:p w14:paraId="4790B2D6" w14:textId="77777777" w:rsidR="00BC2204" w:rsidRDefault="00000000">
          <w:pPr>
            <w:pStyle w:val="Sommario2"/>
            <w:tabs>
              <w:tab w:val="right" w:leader="dot" w:pos="10194"/>
            </w:tabs>
            <w:rPr>
              <w:rFonts w:eastAsiaTheme="minorEastAsia"/>
              <w:lang w:eastAsia="it-IT"/>
            </w:rPr>
          </w:pPr>
          <w:hyperlink w:anchor="_Toc123217294">
            <w:r>
              <w:rPr>
                <w:rStyle w:val="Saltoaindice"/>
                <w:rFonts w:cstheme="minorHAnsi"/>
                <w:webHidden/>
                <w:lang w:eastAsia="it-IT"/>
              </w:rPr>
              <w:t>Cosa prevede il servizio</w:t>
            </w:r>
            <w:r>
              <w:rPr>
                <w:webHidden/>
              </w:rPr>
              <w:fldChar w:fldCharType="begin"/>
            </w:r>
            <w:r>
              <w:rPr>
                <w:webHidden/>
              </w:rPr>
              <w:instrText>PAGEREF _Toc123217294 \h</w:instrText>
            </w:r>
            <w:r>
              <w:rPr>
                <w:webHidden/>
              </w:rPr>
            </w:r>
            <w:r>
              <w:rPr>
                <w:webHidden/>
              </w:rPr>
              <w:fldChar w:fldCharType="separate"/>
            </w:r>
            <w:r>
              <w:rPr>
                <w:rStyle w:val="Saltoaindice"/>
              </w:rPr>
              <w:tab/>
              <w:t>5</w:t>
            </w:r>
            <w:r>
              <w:rPr>
                <w:webHidden/>
              </w:rPr>
              <w:fldChar w:fldCharType="end"/>
            </w:r>
          </w:hyperlink>
        </w:p>
        <w:p w14:paraId="15299D1D" w14:textId="77777777" w:rsidR="00BC2204" w:rsidRDefault="00000000">
          <w:pPr>
            <w:pStyle w:val="Sommario1"/>
            <w:tabs>
              <w:tab w:val="right" w:leader="dot" w:pos="10194"/>
            </w:tabs>
            <w:rPr>
              <w:rFonts w:eastAsiaTheme="minorEastAsia"/>
              <w:lang w:eastAsia="it-IT"/>
            </w:rPr>
          </w:pPr>
          <w:hyperlink w:anchor="_Toc123217295">
            <w:r>
              <w:rPr>
                <w:rStyle w:val="Saltoaindice"/>
                <w:rFonts w:cstheme="minorHAnsi"/>
                <w:webHidden/>
                <w:lang w:eastAsia="it-IT"/>
              </w:rPr>
              <w:t>VANTAGGI</w:t>
            </w:r>
            <w:r>
              <w:rPr>
                <w:webHidden/>
              </w:rPr>
              <w:fldChar w:fldCharType="begin"/>
            </w:r>
            <w:r>
              <w:rPr>
                <w:webHidden/>
              </w:rPr>
              <w:instrText>PAGEREF _Toc123217295 \h</w:instrText>
            </w:r>
            <w:r>
              <w:rPr>
                <w:webHidden/>
              </w:rPr>
            </w:r>
            <w:r>
              <w:rPr>
                <w:webHidden/>
              </w:rPr>
              <w:fldChar w:fldCharType="separate"/>
            </w:r>
            <w:r>
              <w:rPr>
                <w:rStyle w:val="Saltoaindice"/>
              </w:rPr>
              <w:tab/>
              <w:t>6</w:t>
            </w:r>
            <w:r>
              <w:rPr>
                <w:webHidden/>
              </w:rPr>
              <w:fldChar w:fldCharType="end"/>
            </w:r>
          </w:hyperlink>
        </w:p>
        <w:p w14:paraId="787D12D6" w14:textId="77777777" w:rsidR="00BC2204" w:rsidRDefault="00000000">
          <w:pPr>
            <w:pStyle w:val="Sommario2"/>
            <w:tabs>
              <w:tab w:val="right" w:leader="dot" w:pos="10194"/>
            </w:tabs>
            <w:rPr>
              <w:rFonts w:eastAsiaTheme="minorEastAsia"/>
              <w:lang w:eastAsia="it-IT"/>
            </w:rPr>
          </w:pPr>
          <w:hyperlink w:anchor="_Toc123217296">
            <w:r>
              <w:rPr>
                <w:rStyle w:val="Saltoaindice"/>
                <w:rFonts w:cstheme="minorHAnsi"/>
                <w:webHidden/>
                <w:lang w:eastAsia="it-IT"/>
              </w:rPr>
              <w:t>Attività incluse nel servizio</w:t>
            </w:r>
            <w:r>
              <w:rPr>
                <w:webHidden/>
              </w:rPr>
              <w:fldChar w:fldCharType="begin"/>
            </w:r>
            <w:r>
              <w:rPr>
                <w:webHidden/>
              </w:rPr>
              <w:instrText>PAGEREF _Toc123217296 \h</w:instrText>
            </w:r>
            <w:r>
              <w:rPr>
                <w:webHidden/>
              </w:rPr>
            </w:r>
            <w:r>
              <w:rPr>
                <w:webHidden/>
              </w:rPr>
              <w:fldChar w:fldCharType="separate"/>
            </w:r>
            <w:r>
              <w:rPr>
                <w:rStyle w:val="Saltoaindice"/>
              </w:rPr>
              <w:tab/>
              <w:t>6</w:t>
            </w:r>
            <w:r>
              <w:rPr>
                <w:webHidden/>
              </w:rPr>
              <w:fldChar w:fldCharType="end"/>
            </w:r>
          </w:hyperlink>
        </w:p>
        <w:p w14:paraId="71488982" w14:textId="77777777" w:rsidR="00BC2204" w:rsidRDefault="00000000">
          <w:pPr>
            <w:pStyle w:val="Sommario1"/>
            <w:tabs>
              <w:tab w:val="right" w:leader="dot" w:pos="10194"/>
            </w:tabs>
            <w:rPr>
              <w:rFonts w:eastAsiaTheme="minorEastAsia"/>
              <w:lang w:eastAsia="it-IT"/>
            </w:rPr>
          </w:pPr>
          <w:hyperlink w:anchor="_Toc123217297">
            <w:r>
              <w:rPr>
                <w:rStyle w:val="Saltoaindice"/>
                <w:rFonts w:cstheme="minorHAnsi"/>
                <w:webHidden/>
                <w:lang w:eastAsia="it-IT"/>
              </w:rPr>
              <w:t>MODALITÀ DI EROGAZIONE DEL SERVIZIO</w:t>
            </w:r>
            <w:r>
              <w:rPr>
                <w:webHidden/>
              </w:rPr>
              <w:fldChar w:fldCharType="begin"/>
            </w:r>
            <w:r>
              <w:rPr>
                <w:webHidden/>
              </w:rPr>
              <w:instrText>PAGEREF _Toc123217297 \h</w:instrText>
            </w:r>
            <w:r>
              <w:rPr>
                <w:webHidden/>
              </w:rPr>
            </w:r>
            <w:r>
              <w:rPr>
                <w:webHidden/>
              </w:rPr>
              <w:fldChar w:fldCharType="separate"/>
            </w:r>
            <w:r>
              <w:rPr>
                <w:rStyle w:val="Saltoaindice"/>
              </w:rPr>
              <w:tab/>
              <w:t>7</w:t>
            </w:r>
            <w:r>
              <w:rPr>
                <w:webHidden/>
              </w:rPr>
              <w:fldChar w:fldCharType="end"/>
            </w:r>
          </w:hyperlink>
        </w:p>
        <w:p w14:paraId="06D0447B" w14:textId="77777777" w:rsidR="00BC2204" w:rsidRDefault="00000000">
          <w:pPr>
            <w:pStyle w:val="Sommario2"/>
            <w:tabs>
              <w:tab w:val="right" w:leader="dot" w:pos="10194"/>
            </w:tabs>
            <w:rPr>
              <w:rFonts w:eastAsiaTheme="minorEastAsia"/>
              <w:lang w:eastAsia="it-IT"/>
            </w:rPr>
          </w:pPr>
          <w:hyperlink w:anchor="_Toc123217298">
            <w:r>
              <w:rPr>
                <w:rStyle w:val="Saltoaindice"/>
                <w:rFonts w:cstheme="minorHAnsi"/>
                <w:webHidden/>
                <w:lang w:eastAsia="it-IT"/>
              </w:rPr>
              <w:t>Cosa deve fare il Cliente</w:t>
            </w:r>
            <w:r>
              <w:rPr>
                <w:webHidden/>
              </w:rPr>
              <w:fldChar w:fldCharType="begin"/>
            </w:r>
            <w:r>
              <w:rPr>
                <w:webHidden/>
              </w:rPr>
              <w:instrText>PAGEREF _Toc123217298 \h</w:instrText>
            </w:r>
            <w:r>
              <w:rPr>
                <w:webHidden/>
              </w:rPr>
            </w:r>
            <w:r>
              <w:rPr>
                <w:webHidden/>
              </w:rPr>
              <w:fldChar w:fldCharType="separate"/>
            </w:r>
            <w:r>
              <w:rPr>
                <w:rStyle w:val="Saltoaindice"/>
              </w:rPr>
              <w:tab/>
              <w:t>7</w:t>
            </w:r>
            <w:r>
              <w:rPr>
                <w:webHidden/>
              </w:rPr>
              <w:fldChar w:fldCharType="end"/>
            </w:r>
          </w:hyperlink>
        </w:p>
        <w:p w14:paraId="7EDFC6B8" w14:textId="77777777" w:rsidR="00BC2204" w:rsidRDefault="00000000">
          <w:pPr>
            <w:pStyle w:val="Sommario1"/>
            <w:tabs>
              <w:tab w:val="right" w:leader="dot" w:pos="10194"/>
            </w:tabs>
            <w:rPr>
              <w:rFonts w:eastAsiaTheme="minorEastAsia"/>
              <w:lang w:eastAsia="it-IT"/>
            </w:rPr>
          </w:pPr>
          <w:hyperlink w:anchor="_Toc123217299">
            <w:r>
              <w:rPr>
                <w:rStyle w:val="Saltoaindice"/>
                <w:rFonts w:cstheme="minorHAnsi"/>
                <w:webHidden/>
                <w:lang w:eastAsia="it-IT"/>
              </w:rPr>
              <w:t>REQUISITI NECESSARI</w:t>
            </w:r>
            <w:r>
              <w:rPr>
                <w:webHidden/>
              </w:rPr>
              <w:fldChar w:fldCharType="begin"/>
            </w:r>
            <w:r>
              <w:rPr>
                <w:webHidden/>
              </w:rPr>
              <w:instrText>PAGEREF _Toc123217299 \h</w:instrText>
            </w:r>
            <w:r>
              <w:rPr>
                <w:webHidden/>
              </w:rPr>
            </w:r>
            <w:r>
              <w:rPr>
                <w:webHidden/>
              </w:rPr>
              <w:fldChar w:fldCharType="separate"/>
            </w:r>
            <w:r>
              <w:rPr>
                <w:rStyle w:val="Saltoaindice"/>
              </w:rPr>
              <w:tab/>
              <w:t>8</w:t>
            </w:r>
            <w:r>
              <w:rPr>
                <w:webHidden/>
              </w:rPr>
              <w:fldChar w:fldCharType="end"/>
            </w:r>
          </w:hyperlink>
        </w:p>
        <w:p w14:paraId="69D78F35" w14:textId="77777777" w:rsidR="00BC2204" w:rsidRDefault="00000000">
          <w:pPr>
            <w:pStyle w:val="Sommario2"/>
            <w:tabs>
              <w:tab w:val="right" w:leader="dot" w:pos="10194"/>
            </w:tabs>
            <w:rPr>
              <w:rFonts w:eastAsiaTheme="minorEastAsia"/>
              <w:lang w:eastAsia="it-IT"/>
            </w:rPr>
          </w:pPr>
          <w:hyperlink w:anchor="_Toc123217300">
            <w:r>
              <w:rPr>
                <w:rStyle w:val="Saltoaindice"/>
                <w:rFonts w:cstheme="minorHAnsi"/>
                <w:webHidden/>
                <w:lang w:eastAsia="it-IT"/>
              </w:rPr>
              <w:t>Ulteriori requisiti:</w:t>
            </w:r>
            <w:r>
              <w:rPr>
                <w:webHidden/>
              </w:rPr>
              <w:fldChar w:fldCharType="begin"/>
            </w:r>
            <w:r>
              <w:rPr>
                <w:webHidden/>
              </w:rPr>
              <w:instrText>PAGEREF _Toc123217300 \h</w:instrText>
            </w:r>
            <w:r>
              <w:rPr>
                <w:webHidden/>
              </w:rPr>
            </w:r>
            <w:r>
              <w:rPr>
                <w:webHidden/>
              </w:rPr>
              <w:fldChar w:fldCharType="separate"/>
            </w:r>
            <w:r>
              <w:rPr>
                <w:rStyle w:val="Saltoaindice"/>
              </w:rPr>
              <w:tab/>
              <w:t>8</w:t>
            </w:r>
            <w:r>
              <w:rPr>
                <w:webHidden/>
              </w:rPr>
              <w:fldChar w:fldCharType="end"/>
            </w:r>
          </w:hyperlink>
        </w:p>
        <w:p w14:paraId="0D9DC298" w14:textId="77777777" w:rsidR="00BC2204" w:rsidRDefault="00000000">
          <w:pPr>
            <w:pStyle w:val="Sommario1"/>
            <w:tabs>
              <w:tab w:val="right" w:leader="dot" w:pos="10194"/>
            </w:tabs>
            <w:rPr>
              <w:rFonts w:eastAsiaTheme="minorEastAsia"/>
              <w:lang w:eastAsia="it-IT"/>
            </w:rPr>
          </w:pPr>
          <w:hyperlink w:anchor="_Toc123217301">
            <w:r>
              <w:rPr>
                <w:rStyle w:val="Saltoaindice"/>
                <w:rFonts w:cstheme="minorHAnsi"/>
                <w:webHidden/>
                <w:lang w:eastAsia="it-IT"/>
              </w:rPr>
              <w:t>OFFERTA ECONOMICA</w:t>
            </w:r>
            <w:r>
              <w:rPr>
                <w:webHidden/>
              </w:rPr>
              <w:fldChar w:fldCharType="begin"/>
            </w:r>
            <w:r>
              <w:rPr>
                <w:webHidden/>
              </w:rPr>
              <w:instrText>PAGEREF _Toc123217301 \h</w:instrText>
            </w:r>
            <w:r>
              <w:rPr>
                <w:webHidden/>
              </w:rPr>
            </w:r>
            <w:r>
              <w:rPr>
                <w:webHidden/>
              </w:rPr>
              <w:fldChar w:fldCharType="separate"/>
            </w:r>
            <w:r>
              <w:rPr>
                <w:rStyle w:val="Saltoaindice"/>
              </w:rPr>
              <w:tab/>
              <w:t>9</w:t>
            </w:r>
            <w:r>
              <w:rPr>
                <w:webHidden/>
              </w:rPr>
              <w:fldChar w:fldCharType="end"/>
            </w:r>
          </w:hyperlink>
        </w:p>
        <w:p w14:paraId="783EE8A1" w14:textId="77777777" w:rsidR="00BC2204" w:rsidRDefault="00000000">
          <w:pPr>
            <w:pStyle w:val="Sommario2"/>
            <w:tabs>
              <w:tab w:val="right" w:leader="dot" w:pos="10194"/>
            </w:tabs>
            <w:rPr>
              <w:rFonts w:eastAsiaTheme="minorEastAsia"/>
              <w:lang w:eastAsia="it-IT"/>
            </w:rPr>
          </w:pPr>
          <w:hyperlink w:anchor="_Toc123217302">
            <w:r>
              <w:rPr>
                <w:rStyle w:val="Saltoaindice"/>
                <w:rFonts w:cstheme="minorHAnsi"/>
                <w:webHidden/>
                <w:lang w:eastAsia="it-IT"/>
              </w:rPr>
              <w:t>Durata del servizio</w:t>
            </w:r>
            <w:r>
              <w:rPr>
                <w:webHidden/>
              </w:rPr>
              <w:fldChar w:fldCharType="begin"/>
            </w:r>
            <w:r>
              <w:rPr>
                <w:webHidden/>
              </w:rPr>
              <w:instrText>PAGEREF _Toc123217302 \h</w:instrText>
            </w:r>
            <w:r>
              <w:rPr>
                <w:webHidden/>
              </w:rPr>
            </w:r>
            <w:r>
              <w:rPr>
                <w:webHidden/>
              </w:rPr>
              <w:fldChar w:fldCharType="separate"/>
            </w:r>
            <w:r>
              <w:rPr>
                <w:rStyle w:val="Saltoaindice"/>
              </w:rPr>
              <w:tab/>
              <w:t>9</w:t>
            </w:r>
            <w:r>
              <w:rPr>
                <w:webHidden/>
              </w:rPr>
              <w:fldChar w:fldCharType="end"/>
            </w:r>
          </w:hyperlink>
        </w:p>
        <w:p w14:paraId="206F5729" w14:textId="77777777" w:rsidR="00BC2204" w:rsidRDefault="00000000">
          <w:pPr>
            <w:pStyle w:val="Sommario1"/>
            <w:tabs>
              <w:tab w:val="right" w:leader="dot" w:pos="10194"/>
            </w:tabs>
            <w:rPr>
              <w:rFonts w:eastAsiaTheme="minorEastAsia"/>
              <w:lang w:eastAsia="it-IT"/>
            </w:rPr>
          </w:pPr>
          <w:hyperlink w:anchor="_Toc123217303">
            <w:r>
              <w:rPr>
                <w:rStyle w:val="Saltoaindice"/>
                <w:rFonts w:cstheme="minorHAnsi"/>
                <w:webHidden/>
                <w:lang w:eastAsia="it-IT"/>
              </w:rPr>
              <w:t>CONDIZIONI DI FORNITURA</w:t>
            </w:r>
            <w:r>
              <w:rPr>
                <w:webHidden/>
              </w:rPr>
              <w:fldChar w:fldCharType="begin"/>
            </w:r>
            <w:r>
              <w:rPr>
                <w:webHidden/>
              </w:rPr>
              <w:instrText>PAGEREF _Toc123217303 \h</w:instrText>
            </w:r>
            <w:r>
              <w:rPr>
                <w:webHidden/>
              </w:rPr>
            </w:r>
            <w:r>
              <w:rPr>
                <w:webHidden/>
              </w:rPr>
              <w:fldChar w:fldCharType="separate"/>
            </w:r>
            <w:r>
              <w:rPr>
                <w:rStyle w:val="Saltoaindice"/>
              </w:rPr>
              <w:tab/>
              <w:t>10</w:t>
            </w:r>
            <w:r>
              <w:rPr>
                <w:webHidden/>
              </w:rPr>
              <w:fldChar w:fldCharType="end"/>
            </w:r>
          </w:hyperlink>
        </w:p>
        <w:p w14:paraId="6A6F7E4F" w14:textId="77777777" w:rsidR="00BC2204" w:rsidRDefault="00000000">
          <w:pPr>
            <w:pStyle w:val="Sommario1"/>
            <w:tabs>
              <w:tab w:val="right" w:leader="dot" w:pos="10194"/>
            </w:tabs>
            <w:rPr>
              <w:rFonts w:eastAsiaTheme="minorEastAsia"/>
              <w:lang w:eastAsia="it-IT"/>
            </w:rPr>
          </w:pPr>
          <w:hyperlink w:anchor="_Toc123217304">
            <w:r>
              <w:rPr>
                <w:rStyle w:val="Saltoaindice"/>
                <w:rFonts w:cstheme="minorHAnsi"/>
                <w:webHidden/>
                <w:lang w:eastAsia="it-IT"/>
              </w:rPr>
              <w:t>ACCETTAZIONE OFFERTA</w:t>
            </w:r>
            <w:r>
              <w:rPr>
                <w:webHidden/>
              </w:rPr>
              <w:fldChar w:fldCharType="begin"/>
            </w:r>
            <w:r>
              <w:rPr>
                <w:webHidden/>
              </w:rPr>
              <w:instrText>PAGEREF _Toc123217304 \h</w:instrText>
            </w:r>
            <w:r>
              <w:rPr>
                <w:webHidden/>
              </w:rPr>
            </w:r>
            <w:r>
              <w:rPr>
                <w:webHidden/>
              </w:rPr>
              <w:fldChar w:fldCharType="separate"/>
            </w:r>
            <w:r>
              <w:rPr>
                <w:rStyle w:val="Saltoaindice"/>
              </w:rPr>
              <w:tab/>
              <w:t>13</w:t>
            </w:r>
            <w:r>
              <w:rPr>
                <w:webHidden/>
              </w:rPr>
              <w:fldChar w:fldCharType="end"/>
            </w:r>
          </w:hyperlink>
          <w:r>
            <w:rPr>
              <w:rStyle w:val="Saltoaindice"/>
            </w:rPr>
            <w:fldChar w:fldCharType="end"/>
          </w:r>
        </w:p>
      </w:sdtContent>
    </w:sdt>
    <w:p w14:paraId="524D824D" w14:textId="77777777" w:rsidR="00BC2204" w:rsidRDefault="00BC2204">
      <w:pPr>
        <w:pStyle w:val="Sommario1"/>
        <w:tabs>
          <w:tab w:val="right" w:leader="dot" w:pos="10194"/>
        </w:tabs>
        <w:rPr>
          <w:rFonts w:eastAsiaTheme="minorEastAsia"/>
          <w:lang w:eastAsia="it-IT"/>
        </w:rPr>
      </w:pPr>
    </w:p>
    <w:p w14:paraId="028CA981" w14:textId="77777777" w:rsidR="00BC2204" w:rsidRDefault="00000000">
      <w:pPr>
        <w:pStyle w:val="Titolo1"/>
        <w:rPr>
          <w:rFonts w:asciiTheme="minorHAnsi" w:eastAsia="Arial Unicode MS" w:hAnsiTheme="minorHAnsi" w:cstheme="minorHAnsi"/>
          <w:color w:val="C4000A"/>
          <w:lang w:eastAsia="it-IT"/>
        </w:rPr>
      </w:pPr>
      <w:r>
        <w:br w:type="page"/>
      </w:r>
    </w:p>
    <w:p w14:paraId="694F720F" w14:textId="77777777" w:rsidR="00BC2204" w:rsidRDefault="00000000">
      <w:pPr>
        <w:pStyle w:val="Titolo1"/>
        <w:jc w:val="center"/>
        <w:rPr>
          <w:color w:val="00B050"/>
        </w:rPr>
      </w:pPr>
      <w:bookmarkStart w:id="0" w:name="_Toc123217291"/>
      <w:r>
        <w:rPr>
          <w:rFonts w:asciiTheme="minorHAnsi" w:eastAsia="Arial Unicode MS" w:hAnsiTheme="minorHAnsi" w:cstheme="minorHAnsi"/>
          <w:color w:val="00B050"/>
          <w:lang w:eastAsia="it-IT"/>
        </w:rPr>
        <w:lastRenderedPageBreak/>
        <w:t>PagoPA CREDEMTEL</w:t>
      </w:r>
      <w:bookmarkEnd w:id="0"/>
    </w:p>
    <w:p w14:paraId="27D78C22" w14:textId="77777777" w:rsidR="00BC2204" w:rsidRDefault="00BC2204"/>
    <w:p w14:paraId="1327C74D" w14:textId="77777777" w:rsidR="00BC2204" w:rsidRDefault="00000000">
      <w:pPr>
        <w:jc w:val="both"/>
        <w:rPr>
          <w:rFonts w:ascii="Arial" w:hAnsi="Arial" w:cs="Arial"/>
          <w:lang w:eastAsia="it-IT"/>
        </w:rPr>
      </w:pPr>
      <w:r>
        <w:rPr>
          <w:rFonts w:ascii="Arial" w:hAnsi="Arial" w:cs="Arial"/>
          <w:lang w:eastAsia="it-IT"/>
        </w:rPr>
        <w:t xml:space="preserve">Il servizio proposto da Halley, integrato con le procedure che generano pagamenti (Tributi, Demografici, Ufficio Tecnico, Servizi Scolastici, Polizia Municipale, Servizi Cimiteriali), Ufficio Riscossioni, E-Government e Contabilità Finanziaria, </w:t>
      </w:r>
      <w:r>
        <w:rPr>
          <w:rFonts w:ascii="Arial" w:hAnsi="Arial" w:cs="Arial"/>
          <w:b/>
          <w:bCs/>
          <w:lang w:eastAsia="it-IT"/>
        </w:rPr>
        <w:t>mira alla semplificazione e all’automazione dei processi di pagamento, incasso e riconciliazione contabile e garantisce affidabilità e sicurezza nel tempo</w:t>
      </w:r>
      <w:r>
        <w:rPr>
          <w:rFonts w:ascii="Arial" w:hAnsi="Arial" w:cs="Arial"/>
          <w:lang w:eastAsia="it-IT"/>
        </w:rPr>
        <w:t>.</w:t>
      </w:r>
    </w:p>
    <w:p w14:paraId="78158B5E" w14:textId="77777777" w:rsidR="00BC2204" w:rsidRDefault="00000000">
      <w:pPr>
        <w:jc w:val="both"/>
        <w:rPr>
          <w:rFonts w:ascii="Arial" w:hAnsi="Arial" w:cs="Arial"/>
          <w:lang w:eastAsia="it-IT"/>
        </w:rPr>
      </w:pPr>
      <w:r>
        <w:rPr>
          <w:rFonts w:ascii="Arial" w:hAnsi="Arial" w:cs="Arial"/>
          <w:lang w:eastAsia="it-IT"/>
        </w:rPr>
        <w:t xml:space="preserve">Le pubbliche amministrazioni sono obbligate ad aderire al sistema PagoPA per consentire alla loro utenza di eseguire pagamenti elettronici nei loro confronti. </w:t>
      </w:r>
    </w:p>
    <w:p w14:paraId="6D909067" w14:textId="77777777" w:rsidR="00BC2204" w:rsidRDefault="00000000">
      <w:pPr>
        <w:jc w:val="both"/>
        <w:rPr>
          <w:rFonts w:ascii="Arial" w:hAnsi="Arial" w:cs="Arial"/>
          <w:lang w:eastAsia="it-IT"/>
        </w:rPr>
      </w:pPr>
      <w:r>
        <w:rPr>
          <w:rFonts w:ascii="Arial" w:hAnsi="Arial" w:cs="Arial"/>
          <w:lang w:eastAsia="it-IT"/>
        </w:rPr>
        <w:t xml:space="preserve">L’art. 65, comma 2, del D.lgs. 13 dicembre 2017, n. 217, modificato dall’art. 24, comma 2, lettera a), del DL 16 luglio 2020, n. 76, convertito dalla legge 11 settembre 2020, n. 120 (c.d. “Semplificazioni”), stabilisce che l’obbligo, per i prestatori di servizi di pagamento abilitati, di utilizzare esclusivamente la piattaforma PagoPA di cui all’articolo 5, comma 2, del decreto legislativo n. 82 del 2005 per i pagamenti verso le pubbliche amministrazioni decorre dal 28 febbraio 2021. </w:t>
      </w:r>
    </w:p>
    <w:p w14:paraId="5E00B7FA" w14:textId="77777777" w:rsidR="00BC2204" w:rsidRDefault="00000000">
      <w:pPr>
        <w:jc w:val="both"/>
        <w:rPr>
          <w:rFonts w:ascii="Arial" w:hAnsi="Arial" w:cs="Arial"/>
          <w:lang w:eastAsia="it-IT"/>
        </w:rPr>
      </w:pPr>
      <w:r>
        <w:rPr>
          <w:rFonts w:ascii="Arial" w:hAnsi="Arial" w:cs="Arial"/>
          <w:lang w:eastAsia="it-IT"/>
        </w:rPr>
        <w:t>Tali disposizioni hanno lo scopo di favorire una completa digitalizzazione dei pagamenti effettuati a favore delle pubbliche amministrazioni, con conseguente semplificazione per i cittadini.</w:t>
      </w:r>
    </w:p>
    <w:p w14:paraId="5C9ED5B3" w14:textId="77777777" w:rsidR="00BC2204" w:rsidRDefault="00000000">
      <w:pPr>
        <w:jc w:val="both"/>
        <w:rPr>
          <w:rFonts w:ascii="Arial" w:hAnsi="Arial" w:cs="Arial"/>
          <w:lang w:eastAsia="it-IT"/>
        </w:rPr>
      </w:pPr>
      <w:r>
        <w:rPr>
          <w:rFonts w:ascii="Arial" w:hAnsi="Arial" w:cs="Arial"/>
          <w:lang w:eastAsia="it-IT"/>
        </w:rPr>
        <w:t xml:space="preserve">Halley ha sviluppato una piattaforma applicativa in grado di garantire la piena attuazione di quanto espresso dalla normativa abbinata ad un </w:t>
      </w:r>
      <w:r>
        <w:rPr>
          <w:rFonts w:ascii="Arial" w:hAnsi="Arial" w:cs="Arial"/>
          <w:b/>
          <w:bCs/>
          <w:lang w:eastAsia="it-IT"/>
        </w:rPr>
        <w:t>servizio per le attività di configurazione dei servizi pagamento PAGOPA, con formazione e supporto nell’esecuzione delle transazioni</w:t>
      </w:r>
      <w:r>
        <w:rPr>
          <w:rFonts w:ascii="Arial" w:hAnsi="Arial" w:cs="Arial"/>
          <w:lang w:eastAsia="it-IT"/>
        </w:rPr>
        <w:t>.</w:t>
      </w:r>
    </w:p>
    <w:p w14:paraId="547912BC" w14:textId="77777777" w:rsidR="00BC2204" w:rsidRDefault="00000000">
      <w:pPr>
        <w:jc w:val="both"/>
        <w:rPr>
          <w:rFonts w:ascii="Arial" w:hAnsi="Arial" w:cs="Arial"/>
          <w:lang w:eastAsia="it-IT"/>
        </w:rPr>
      </w:pPr>
      <w:r>
        <w:rPr>
          <w:rFonts w:ascii="Arial" w:hAnsi="Arial" w:cs="Arial"/>
          <w:lang w:eastAsia="it-IT"/>
        </w:rPr>
        <w:t xml:space="preserve">La soluzione proposta, in collaborazione con Credemtel Spa, mette a disposizione i servizi applicativi necessari alle Pubbliche Amministrazioni per aderire al PagoPA e utilizzare i servizi di pagamento della Tassonomia esposti dai PSP aderenti al Sistema “PagoPA”. </w:t>
      </w:r>
    </w:p>
    <w:p w14:paraId="43D0A6EA" w14:textId="77777777" w:rsidR="00BC2204" w:rsidRDefault="00000000">
      <w:pPr>
        <w:jc w:val="both"/>
        <w:rPr>
          <w:rFonts w:ascii="Arial" w:hAnsi="Arial" w:cs="Arial"/>
          <w:lang w:eastAsia="it-IT"/>
        </w:rPr>
      </w:pPr>
      <w:r>
        <w:rPr>
          <w:rFonts w:ascii="Arial" w:hAnsi="Arial" w:cs="Arial"/>
          <w:lang w:eastAsia="it-IT"/>
        </w:rPr>
        <w:t>Con il termine PSP - Payment Service Provider - o prestatore di servizi di pagamento, si individua chi fornisce servizi bancari e/o di gestione di conti di pagamento (Banche, Poste Italiane, Tabaccai, ecc.).</w:t>
      </w:r>
    </w:p>
    <w:p w14:paraId="36A03913" w14:textId="77777777" w:rsidR="00BC2204" w:rsidRDefault="00000000">
      <w:pPr>
        <w:jc w:val="both"/>
        <w:rPr>
          <w:rFonts w:ascii="Arial" w:hAnsi="Arial" w:cs="Arial"/>
          <w:lang w:eastAsia="it-IT"/>
        </w:rPr>
      </w:pPr>
      <w:r>
        <w:rPr>
          <w:rFonts w:ascii="Arial" w:hAnsi="Arial" w:cs="Arial"/>
          <w:lang w:eastAsia="it-IT"/>
        </w:rPr>
        <w:t xml:space="preserve">I servizi di Conservazione Digitale e di pagamenti on-line PagoPA vengono erogati dal nostro partner tecnologico </w:t>
      </w:r>
      <w:r>
        <w:rPr>
          <w:rFonts w:ascii="Arial" w:hAnsi="Arial" w:cs="Arial"/>
          <w:b/>
          <w:bCs/>
          <w:lang w:eastAsia="it-IT"/>
        </w:rPr>
        <w:t>CREDEMTEL</w:t>
      </w:r>
      <w:r>
        <w:rPr>
          <w:rFonts w:ascii="Arial" w:hAnsi="Arial" w:cs="Arial"/>
          <w:lang w:eastAsia="it-IT"/>
        </w:rPr>
        <w:t xml:space="preserve"> S.p.a., società del Gruppo Bancario Credem. Attualmente oltre 80.000 aziende utilizzano sistemi di pagamento Credemtel all’interno del CBI per un volume annuale di oltre 44 milioni di disposizioni. Dal 2004 Credemtel offre servizi di Conservazione Digitale in Outsourcing servendo oltre 1500 aziende, per un volume di oltre 150 milioni di documenti veicolati ogni anno. Il 27 Luglio 2015, AgID ha deliberato l’iscrizione di Credemtel nell’elenco dei conservatori accreditati a svolgere la conservazione dei documenti informatici di cui all’art. 44-bis comma 1 del decreto legislativo 7 marzo 2005, n. 82.</w:t>
      </w:r>
    </w:p>
    <w:p w14:paraId="3BBA4E1E" w14:textId="77777777" w:rsidR="00BC2204" w:rsidRDefault="00000000">
      <w:pPr>
        <w:jc w:val="both"/>
      </w:pPr>
      <w:r>
        <w:rPr>
          <w:rFonts w:ascii="Arial" w:hAnsi="Arial" w:cs="Arial"/>
          <w:lang w:eastAsia="it-IT"/>
        </w:rPr>
        <w:t>La scelta del partner tecnologico si è basata quindi su considerazioni importanti e rilevanti per gli utenti: solidità, affidabilità, la garanzia di servizio nel tempo e di livello di costo nel tempo.</w:t>
      </w:r>
    </w:p>
    <w:p w14:paraId="7553A1EC" w14:textId="77777777" w:rsidR="00BC2204" w:rsidRDefault="00000000">
      <w:pPr>
        <w:pStyle w:val="Titolo2"/>
        <w:spacing w:line="360" w:lineRule="auto"/>
      </w:pPr>
      <w:bookmarkStart w:id="1" w:name="_Toc123217292"/>
      <w:r>
        <w:rPr>
          <w:rFonts w:asciiTheme="minorHAnsi" w:hAnsiTheme="minorHAnsi" w:cstheme="minorHAnsi"/>
          <w:color w:val="00B050"/>
          <w:lang w:eastAsia="it-IT"/>
        </w:rPr>
        <w:t>Come funziona il PagoPA</w:t>
      </w:r>
      <w:bookmarkEnd w:id="1"/>
    </w:p>
    <w:p w14:paraId="2477D073" w14:textId="77777777" w:rsidR="00BC2204" w:rsidRDefault="00000000">
      <w:pPr>
        <w:jc w:val="both"/>
        <w:rPr>
          <w:rFonts w:ascii="Arial" w:hAnsi="Arial" w:cs="Arial"/>
          <w:lang w:eastAsia="it-IT"/>
        </w:rPr>
      </w:pPr>
      <w:r>
        <w:rPr>
          <w:rFonts w:ascii="Arial" w:hAnsi="Arial" w:cs="Arial"/>
          <w:lang w:eastAsia="it-IT"/>
        </w:rPr>
        <w:t>Il sistema PagoPA ruota intorno al “Nodo dei pagamenti”, che è l’infrastruttura gestita dall’Agenzia per l’Italia Digitale che consente di effettuare i pagamenti. Per aderire a tale sistema si ha la necessità di utilizzare un “sistema intermedio” che è dato dall’intermediario/partner tecnologico.</w:t>
      </w:r>
    </w:p>
    <w:p w14:paraId="23848D0B" w14:textId="77777777" w:rsidR="00BC2204" w:rsidRDefault="00000000">
      <w:pPr>
        <w:jc w:val="both"/>
        <w:rPr>
          <w:rFonts w:ascii="Arial" w:hAnsi="Arial" w:cs="Arial"/>
          <w:lang w:eastAsia="it-IT"/>
        </w:rPr>
      </w:pPr>
      <w:r>
        <w:rPr>
          <w:rFonts w:ascii="Arial" w:hAnsi="Arial" w:cs="Arial"/>
          <w:lang w:eastAsia="it-IT"/>
        </w:rPr>
        <w:t>Il sistema prevede che l’Ente invii le posizioni debitorie al nodo e che gli utenti (cittadini e imprese) possano pagare attraverso un PSP (poste, banca, tabaccheria, …) oppure attraverso il portale dell’Ente, tramite l’utilizzo della carta di credito.</w:t>
      </w:r>
    </w:p>
    <w:p w14:paraId="2F239A7E" w14:textId="77777777" w:rsidR="00BC2204" w:rsidRDefault="00000000">
      <w:pPr>
        <w:jc w:val="both"/>
        <w:rPr>
          <w:rFonts w:ascii="Arial" w:hAnsi="Arial" w:cs="Arial"/>
          <w:lang w:eastAsia="it-IT"/>
        </w:rPr>
      </w:pPr>
      <w:r>
        <w:rPr>
          <w:rFonts w:ascii="Arial" w:hAnsi="Arial" w:cs="Arial"/>
          <w:lang w:eastAsia="it-IT"/>
        </w:rPr>
        <w:lastRenderedPageBreak/>
        <w:t>Gli avvenuti pagamenti saranno a disposizione dell’Ente, in tempo reale, e il sistema restituirà tutte le informazioni necessarie al riscontro, per tutti i metodi di pagamento utilizzati.</w:t>
      </w:r>
    </w:p>
    <w:p w14:paraId="03EA8FCC" w14:textId="77777777" w:rsidR="00BC2204" w:rsidRDefault="00000000">
      <w:pPr>
        <w:jc w:val="both"/>
        <w:rPr>
          <w:rFonts w:ascii="Arial" w:hAnsi="Arial" w:cs="Arial"/>
          <w:lang w:eastAsia="it-IT"/>
        </w:rPr>
      </w:pPr>
      <w:r>
        <w:rPr>
          <w:rFonts w:ascii="Arial" w:hAnsi="Arial" w:cs="Arial"/>
          <w:lang w:eastAsia="it-IT"/>
        </w:rPr>
        <w:t xml:space="preserve">È importante osservare che PagoPA comprende sia le tradizionali modalità di pagamento agli sportelli dei PSP (banche, uffici postali, centri di grande distribuzione, tabaccherie, ecc..) che espongono il logo “PagoPA”, sia un’equivalente modalità telematica attraverso i siti web degli Enti Creditori. </w:t>
      </w:r>
    </w:p>
    <w:p w14:paraId="589B252D" w14:textId="77777777" w:rsidR="00BC2204" w:rsidRDefault="00000000">
      <w:pPr>
        <w:jc w:val="both"/>
        <w:rPr>
          <w:rFonts w:ascii="Arial" w:hAnsi="Arial" w:cs="Arial"/>
          <w:lang w:eastAsia="it-IT"/>
        </w:rPr>
      </w:pPr>
      <w:r>
        <w:rPr>
          <w:rFonts w:ascii="Arial" w:hAnsi="Arial" w:cs="Arial"/>
          <w:lang w:eastAsia="it-IT"/>
        </w:rPr>
        <w:t>In quest’ultimo caso, per i quali le PA erano obbligate a stipulare accordi bilaterali con le banche e sostenere i relativi oneri, il Nodo mette a disposizione l’intero circuito degli istituti di pagamento, offrendo la possibilità di utilizzare questo sistema di pagamento anche a piccoli e medi Comuni.</w:t>
      </w:r>
    </w:p>
    <w:p w14:paraId="52EE25A9" w14:textId="77777777" w:rsidR="00BC2204" w:rsidRDefault="00000000">
      <w:pPr>
        <w:jc w:val="both"/>
      </w:pPr>
      <w:r>
        <w:rPr>
          <w:noProof/>
        </w:rPr>
        <w:drawing>
          <wp:inline distT="0" distB="0" distL="0" distR="0" wp14:anchorId="35681DFF" wp14:editId="7653811F">
            <wp:extent cx="6491605" cy="2736215"/>
            <wp:effectExtent l="0" t="0" r="0" b="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pic:cNvPicPr>
                      <a:picLocks noChangeAspect="1" noChangeArrowheads="1"/>
                    </pic:cNvPicPr>
                  </pic:nvPicPr>
                  <pic:blipFill>
                    <a:blip r:embed="rId8"/>
                    <a:stretch>
                      <a:fillRect/>
                    </a:stretch>
                  </pic:blipFill>
                  <pic:spPr bwMode="auto">
                    <a:xfrm>
                      <a:off x="0" y="0"/>
                      <a:ext cx="6491605" cy="2736215"/>
                    </a:xfrm>
                    <a:prstGeom prst="rect">
                      <a:avLst/>
                    </a:prstGeom>
                  </pic:spPr>
                </pic:pic>
              </a:graphicData>
            </a:graphic>
          </wp:inline>
        </w:drawing>
      </w:r>
    </w:p>
    <w:p w14:paraId="152796F8" w14:textId="77777777" w:rsidR="00BC2204" w:rsidRDefault="00000000">
      <w:pPr>
        <w:jc w:val="both"/>
      </w:pPr>
      <w:r>
        <w:rPr>
          <w:noProof/>
        </w:rPr>
        <w:drawing>
          <wp:inline distT="0" distB="0" distL="0" distR="0" wp14:anchorId="7C8D7905" wp14:editId="5A68B145">
            <wp:extent cx="6480175" cy="1433195"/>
            <wp:effectExtent l="0" t="0" r="0" b="0"/>
            <wp:docPr id="2"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1"/>
                    <pic:cNvPicPr>
                      <a:picLocks noChangeAspect="1" noChangeArrowheads="1"/>
                    </pic:cNvPicPr>
                  </pic:nvPicPr>
                  <pic:blipFill>
                    <a:blip r:embed="rId9"/>
                    <a:stretch>
                      <a:fillRect/>
                    </a:stretch>
                  </pic:blipFill>
                  <pic:spPr bwMode="auto">
                    <a:xfrm>
                      <a:off x="0" y="0"/>
                      <a:ext cx="6480175" cy="1433195"/>
                    </a:xfrm>
                    <a:prstGeom prst="rect">
                      <a:avLst/>
                    </a:prstGeom>
                  </pic:spPr>
                </pic:pic>
              </a:graphicData>
            </a:graphic>
          </wp:inline>
        </w:drawing>
      </w:r>
    </w:p>
    <w:p w14:paraId="2AD76204" w14:textId="77777777" w:rsidR="00BC2204" w:rsidRDefault="00000000">
      <w:pPr>
        <w:jc w:val="both"/>
        <w:rPr>
          <w:rFonts w:ascii="Arial" w:hAnsi="Arial" w:cs="Arial"/>
        </w:rPr>
      </w:pPr>
      <w:r>
        <w:rPr>
          <w:rFonts w:ascii="Arial" w:hAnsi="Arial" w:cs="Arial"/>
        </w:rPr>
        <w:t>La procedura Halley “</w:t>
      </w:r>
      <w:r>
        <w:rPr>
          <w:rFonts w:ascii="Arial" w:hAnsi="Arial" w:cs="Arial"/>
          <w:b/>
          <w:bCs/>
        </w:rPr>
        <w:t>Ufficio Riscossioni</w:t>
      </w:r>
      <w:r>
        <w:rPr>
          <w:rFonts w:ascii="Arial" w:hAnsi="Arial" w:cs="Arial"/>
        </w:rPr>
        <w:t xml:space="preserve">” acquisisce tutte le posizioni debitorie generate dall’Ente e per ciascuna posizione genera e associa il codice IUV (Identificativo univoco di versamento). </w:t>
      </w:r>
    </w:p>
    <w:p w14:paraId="23D7F697" w14:textId="77777777" w:rsidR="00BC2204" w:rsidRDefault="00000000">
      <w:pPr>
        <w:jc w:val="both"/>
        <w:rPr>
          <w:rFonts w:ascii="Arial" w:hAnsi="Arial" w:cs="Arial"/>
        </w:rPr>
      </w:pPr>
      <w:r>
        <w:rPr>
          <w:rFonts w:ascii="Arial" w:hAnsi="Arial" w:cs="Arial"/>
        </w:rPr>
        <w:t>L’operatore può in autonomia inviare tutte le posizioni debitorie all’intermediario/partner tecnologico, che provvede alla trasmissione al Nodo dei pagamenti, stampare gli avvisi di pagamento PagoPA da inviare agli utenti generati secondo le regole tecniche previste da AgID (note come Modello 3) e acquisire tutti i pagamenti eseguiti dagli utenti indipendentemente dalla modalità di pagamento scelta.</w:t>
      </w:r>
    </w:p>
    <w:p w14:paraId="2F1BCF1B" w14:textId="77777777" w:rsidR="00BC2204" w:rsidRDefault="00000000">
      <w:pPr>
        <w:jc w:val="both"/>
        <w:rPr>
          <w:rFonts w:ascii="Arial" w:hAnsi="Arial" w:cs="Arial"/>
        </w:rPr>
      </w:pPr>
      <w:r>
        <w:rPr>
          <w:rFonts w:ascii="Arial" w:hAnsi="Arial" w:cs="Arial"/>
        </w:rPr>
        <w:t xml:space="preserve">La soluzione software è comprensiva di tutti i codici tassonomici definiti dal PAGOPA e si aggiorna in base a nuovi inserimenti da parte del PAGOPA o agli adeguamenti normativi. </w:t>
      </w:r>
    </w:p>
    <w:p w14:paraId="58E506E3" w14:textId="77777777" w:rsidR="00BC2204" w:rsidRDefault="00000000">
      <w:pPr>
        <w:jc w:val="both"/>
        <w:rPr>
          <w:rFonts w:ascii="Arial" w:hAnsi="Arial" w:cs="Arial"/>
        </w:rPr>
      </w:pPr>
      <w:r>
        <w:rPr>
          <w:rFonts w:ascii="Arial" w:hAnsi="Arial" w:cs="Arial"/>
        </w:rPr>
        <w:t xml:space="preserve">In questa soluzione è inclusa la possibilità di far pagare i cittadini mediante i </w:t>
      </w:r>
      <w:r>
        <w:rPr>
          <w:rFonts w:ascii="Arial" w:hAnsi="Arial" w:cs="Arial"/>
          <w:b/>
          <w:bCs/>
        </w:rPr>
        <w:t>Pagamenti Spontanei</w:t>
      </w:r>
      <w:r>
        <w:rPr>
          <w:rFonts w:ascii="Arial" w:hAnsi="Arial" w:cs="Arial"/>
        </w:rPr>
        <w:t>.</w:t>
      </w:r>
    </w:p>
    <w:p w14:paraId="654628A0" w14:textId="77777777" w:rsidR="00BC2204" w:rsidRDefault="00000000">
      <w:pPr>
        <w:jc w:val="both"/>
        <w:rPr>
          <w:rFonts w:ascii="Arial" w:hAnsi="Arial" w:cs="Arial"/>
        </w:rPr>
      </w:pPr>
      <w:r>
        <w:rPr>
          <w:rFonts w:ascii="Arial" w:hAnsi="Arial" w:cs="Arial"/>
        </w:rPr>
        <w:lastRenderedPageBreak/>
        <w:t>Per usufruire di questa modalità di pagamento l’Ente deve avere un’opzione server Halley, come Black Box, Cloud, Full Service, Cloud in House, oppure avere un indirizzo IP pubblico proprio perché i cittadini devono poter accedere ai dati del Comune dall’esterno.</w:t>
      </w:r>
    </w:p>
    <w:p w14:paraId="4F916D1F" w14:textId="77777777" w:rsidR="00BC2204" w:rsidRDefault="00000000">
      <w:pPr>
        <w:jc w:val="both"/>
        <w:rPr>
          <w:rFonts w:ascii="Arial" w:hAnsi="Arial" w:cs="Arial"/>
        </w:rPr>
      </w:pPr>
      <w:r>
        <w:rPr>
          <w:rFonts w:ascii="Arial" w:hAnsi="Arial" w:cs="Arial"/>
        </w:rPr>
        <w:t>Le soluzioni server Halley, Cloud, Cloud in house e Black Box, per le loro caratteristiche tecniche, hanno già all’interno funzionalità di accesso “sicuro” e consentono a determinati programmi di essere accessibili dall’esterno in maniera del tutto priva di rischi. In caso di server non Halley sarà premura dell’Ente configurare il server con i propri tecnici informatici per renderlo accessibile ai cittadini.</w:t>
      </w:r>
    </w:p>
    <w:p w14:paraId="191426CA" w14:textId="77777777" w:rsidR="00BC2204" w:rsidRDefault="00000000">
      <w:pPr>
        <w:pStyle w:val="Titolo1"/>
        <w:jc w:val="center"/>
        <w:rPr>
          <w:rFonts w:asciiTheme="minorHAnsi" w:hAnsiTheme="minorHAnsi" w:cstheme="minorHAnsi"/>
          <w:color w:val="00B050"/>
          <w:lang w:eastAsia="it-IT"/>
        </w:rPr>
      </w:pPr>
      <w:bookmarkStart w:id="2" w:name="_Toc123217293"/>
      <w:r>
        <w:rPr>
          <w:rFonts w:asciiTheme="minorHAnsi" w:hAnsiTheme="minorHAnsi" w:cstheme="minorHAnsi"/>
          <w:color w:val="00B050"/>
          <w:lang w:eastAsia="it-IT"/>
        </w:rPr>
        <w:t>COLLEGAMENTI E AUTOMATISMI CON LE PROCEDURE HALLEY</w:t>
      </w:r>
      <w:bookmarkEnd w:id="2"/>
    </w:p>
    <w:p w14:paraId="3520D5C5" w14:textId="77777777" w:rsidR="00BC2204" w:rsidRDefault="00BC2204">
      <w:pPr>
        <w:rPr>
          <w:lang w:eastAsia="it-IT"/>
        </w:rPr>
      </w:pPr>
    </w:p>
    <w:p w14:paraId="47B5BDDC" w14:textId="77777777" w:rsidR="00BC2204" w:rsidRDefault="00000000">
      <w:pPr>
        <w:jc w:val="both"/>
        <w:rPr>
          <w:rFonts w:ascii="Arial" w:hAnsi="Arial" w:cs="Arial"/>
          <w:lang w:eastAsia="it-IT"/>
        </w:rPr>
      </w:pPr>
      <w:r>
        <w:rPr>
          <w:rFonts w:ascii="Arial" w:hAnsi="Arial" w:cs="Arial"/>
          <w:b/>
          <w:bCs/>
          <w:lang w:eastAsia="it-IT"/>
        </w:rPr>
        <w:t>Se si dispone della procedura Halley “Contabilità Finanziaria”</w:t>
      </w:r>
      <w:r>
        <w:rPr>
          <w:rFonts w:ascii="Arial" w:hAnsi="Arial" w:cs="Arial"/>
          <w:lang w:eastAsia="it-IT"/>
        </w:rPr>
        <w:t>, associando l’identificativo del Flusso di Rendicontazione ad ogni codice IUV (Identificativo univoco di versamento), è possibile inviare alla Ragioneria la reversale di incasso, comprensiva del provvisorio emesso dalla tesoreria, tramite giornale di cassa.</w:t>
      </w:r>
    </w:p>
    <w:p w14:paraId="22416BDA" w14:textId="77777777" w:rsidR="00BC2204" w:rsidRDefault="00000000">
      <w:pPr>
        <w:jc w:val="both"/>
        <w:rPr>
          <w:rFonts w:ascii="Arial" w:hAnsi="Arial" w:cs="Arial"/>
          <w:lang w:eastAsia="it-IT"/>
        </w:rPr>
      </w:pPr>
      <w:r>
        <w:rPr>
          <w:rFonts w:ascii="Arial" w:hAnsi="Arial" w:cs="Arial"/>
          <w:lang w:eastAsia="it-IT"/>
        </w:rPr>
        <w:t xml:space="preserve">L’obiettivo è quello di favorire la riconciliazione contabile dell’incasso, ovvero prevedere su quale voce di bilancio si andrà a regolare l’incasso a seguito del pagamento del cittadino. </w:t>
      </w:r>
    </w:p>
    <w:p w14:paraId="42D3563F" w14:textId="77777777" w:rsidR="00BC2204" w:rsidRDefault="00000000">
      <w:pPr>
        <w:pStyle w:val="Paragrafoelenco"/>
        <w:numPr>
          <w:ilvl w:val="0"/>
          <w:numId w:val="2"/>
        </w:numPr>
        <w:jc w:val="both"/>
        <w:rPr>
          <w:rFonts w:ascii="Arial" w:hAnsi="Arial" w:cs="Arial"/>
          <w:lang w:eastAsia="it-IT"/>
        </w:rPr>
      </w:pPr>
      <w:r>
        <w:rPr>
          <w:rFonts w:ascii="Arial" w:hAnsi="Arial" w:cs="Arial"/>
          <w:b/>
          <w:bCs/>
          <w:lang w:eastAsia="it-IT"/>
        </w:rPr>
        <w:t>Anagrafe</w:t>
      </w:r>
      <w:r>
        <w:rPr>
          <w:rFonts w:ascii="Arial" w:hAnsi="Arial" w:cs="Arial"/>
          <w:lang w:eastAsia="it-IT"/>
        </w:rPr>
        <w:t>: consente di ricondurre i pagamenti spontanei propri dei Demografici in Anagrafe;</w:t>
      </w:r>
    </w:p>
    <w:p w14:paraId="40A096BD" w14:textId="77777777" w:rsidR="00BC2204" w:rsidRDefault="00000000">
      <w:pPr>
        <w:pStyle w:val="Paragrafoelenco"/>
        <w:numPr>
          <w:ilvl w:val="0"/>
          <w:numId w:val="2"/>
        </w:numPr>
        <w:jc w:val="both"/>
        <w:rPr>
          <w:rFonts w:ascii="Arial" w:hAnsi="Arial" w:cs="Arial"/>
          <w:lang w:eastAsia="it-IT"/>
        </w:rPr>
      </w:pPr>
      <w:r>
        <w:rPr>
          <w:rFonts w:ascii="Arial" w:hAnsi="Arial" w:cs="Arial"/>
          <w:b/>
          <w:bCs/>
          <w:lang w:eastAsia="it-IT"/>
        </w:rPr>
        <w:t>Polizia Locale</w:t>
      </w:r>
      <w:r>
        <w:rPr>
          <w:rFonts w:ascii="Arial" w:hAnsi="Arial" w:cs="Arial"/>
          <w:lang w:eastAsia="it-IT"/>
        </w:rPr>
        <w:t>: consente di ricondurre i pagamenti attesi e spontanei relativi alla Polizia Municipale in VU;</w:t>
      </w:r>
    </w:p>
    <w:p w14:paraId="6BC3A10E" w14:textId="77777777" w:rsidR="00BC2204" w:rsidRDefault="00000000">
      <w:pPr>
        <w:pStyle w:val="Paragrafoelenco"/>
        <w:numPr>
          <w:ilvl w:val="0"/>
          <w:numId w:val="2"/>
        </w:numPr>
        <w:jc w:val="both"/>
        <w:rPr>
          <w:rFonts w:ascii="Arial" w:hAnsi="Arial" w:cs="Arial"/>
          <w:lang w:eastAsia="it-IT"/>
        </w:rPr>
      </w:pPr>
      <w:r>
        <w:rPr>
          <w:rFonts w:ascii="Arial" w:hAnsi="Arial" w:cs="Arial"/>
          <w:b/>
          <w:bCs/>
          <w:lang w:eastAsia="it-IT"/>
        </w:rPr>
        <w:t>Pratiche Edilizie</w:t>
      </w:r>
      <w:r>
        <w:rPr>
          <w:rFonts w:ascii="Arial" w:hAnsi="Arial" w:cs="Arial"/>
          <w:lang w:eastAsia="it-IT"/>
        </w:rPr>
        <w:t>: consente di ricondurre i pagamenti attesi e spontanei relativi alla Polizia Municipale in UT;</w:t>
      </w:r>
    </w:p>
    <w:p w14:paraId="4B069277" w14:textId="77777777" w:rsidR="00BC2204" w:rsidRDefault="00000000">
      <w:pPr>
        <w:pStyle w:val="Paragrafoelenco"/>
        <w:numPr>
          <w:ilvl w:val="0"/>
          <w:numId w:val="2"/>
        </w:numPr>
        <w:jc w:val="both"/>
        <w:rPr>
          <w:rFonts w:ascii="Arial" w:hAnsi="Arial" w:cs="Arial"/>
          <w:lang w:eastAsia="it-IT"/>
        </w:rPr>
      </w:pPr>
      <w:r>
        <w:rPr>
          <w:rFonts w:ascii="Arial" w:hAnsi="Arial" w:cs="Arial"/>
          <w:b/>
          <w:bCs/>
          <w:lang w:eastAsia="it-IT"/>
        </w:rPr>
        <w:t>Tassa Rifiuti</w:t>
      </w:r>
      <w:r>
        <w:rPr>
          <w:rFonts w:ascii="Arial" w:hAnsi="Arial" w:cs="Arial"/>
          <w:lang w:eastAsia="it-IT"/>
        </w:rPr>
        <w:t>: consente di inviare i documenti e rendicontarli automaticamente in TB;</w:t>
      </w:r>
    </w:p>
    <w:p w14:paraId="562DCD26" w14:textId="77777777" w:rsidR="00BC2204" w:rsidRDefault="00000000">
      <w:pPr>
        <w:pStyle w:val="Paragrafoelenco"/>
        <w:numPr>
          <w:ilvl w:val="0"/>
          <w:numId w:val="2"/>
        </w:numPr>
        <w:jc w:val="both"/>
        <w:rPr>
          <w:rFonts w:ascii="Arial" w:hAnsi="Arial" w:cs="Arial"/>
          <w:lang w:eastAsia="it-IT"/>
        </w:rPr>
      </w:pPr>
      <w:r>
        <w:rPr>
          <w:rFonts w:ascii="Arial" w:hAnsi="Arial" w:cs="Arial"/>
          <w:b/>
          <w:bCs/>
          <w:lang w:eastAsia="it-IT"/>
        </w:rPr>
        <w:t>Acquedotto</w:t>
      </w:r>
      <w:r>
        <w:rPr>
          <w:rFonts w:ascii="Arial" w:hAnsi="Arial" w:cs="Arial"/>
          <w:lang w:eastAsia="it-IT"/>
        </w:rPr>
        <w:t>: consente di inviare i documenti e rendicontarli automaticamente in TA;</w:t>
      </w:r>
    </w:p>
    <w:p w14:paraId="3624168D" w14:textId="77777777" w:rsidR="00BC2204" w:rsidRDefault="00000000">
      <w:pPr>
        <w:pStyle w:val="Paragrafoelenco"/>
        <w:numPr>
          <w:ilvl w:val="0"/>
          <w:numId w:val="2"/>
        </w:numPr>
        <w:jc w:val="both"/>
        <w:rPr>
          <w:rFonts w:ascii="Arial" w:hAnsi="Arial" w:cs="Arial"/>
          <w:lang w:eastAsia="it-IT"/>
        </w:rPr>
      </w:pPr>
      <w:r>
        <w:rPr>
          <w:rFonts w:ascii="Arial" w:hAnsi="Arial" w:cs="Arial"/>
          <w:b/>
          <w:bCs/>
          <w:lang w:eastAsia="it-IT"/>
        </w:rPr>
        <w:t>Servizi Scolastici</w:t>
      </w:r>
      <w:r>
        <w:rPr>
          <w:rFonts w:ascii="Arial" w:hAnsi="Arial" w:cs="Arial"/>
          <w:lang w:eastAsia="it-IT"/>
        </w:rPr>
        <w:t>: consente di inviare i documenti e rendicontarli automaticamente in SS/SK;</w:t>
      </w:r>
    </w:p>
    <w:p w14:paraId="218200B5" w14:textId="77777777" w:rsidR="00BC2204" w:rsidRDefault="00000000">
      <w:pPr>
        <w:pStyle w:val="Paragrafoelenco"/>
        <w:numPr>
          <w:ilvl w:val="0"/>
          <w:numId w:val="2"/>
        </w:numPr>
        <w:jc w:val="both"/>
        <w:rPr>
          <w:rFonts w:ascii="Arial" w:hAnsi="Arial" w:cs="Arial"/>
          <w:lang w:eastAsia="it-IT"/>
        </w:rPr>
      </w:pPr>
      <w:r>
        <w:rPr>
          <w:rFonts w:ascii="Arial" w:hAnsi="Arial" w:cs="Arial"/>
          <w:b/>
          <w:bCs/>
          <w:lang w:eastAsia="it-IT"/>
        </w:rPr>
        <w:t>Servizi Cimiteriali</w:t>
      </w:r>
      <w:r>
        <w:rPr>
          <w:rFonts w:ascii="Arial" w:hAnsi="Arial" w:cs="Arial"/>
          <w:lang w:eastAsia="it-IT"/>
        </w:rPr>
        <w:t>: consente di inviare i documenti e rendicontarli automaticamente in TC;</w:t>
      </w:r>
    </w:p>
    <w:p w14:paraId="1361DF4C" w14:textId="77777777" w:rsidR="00BC2204" w:rsidRDefault="00000000">
      <w:pPr>
        <w:pStyle w:val="Paragrafoelenco"/>
        <w:numPr>
          <w:ilvl w:val="0"/>
          <w:numId w:val="2"/>
        </w:numPr>
        <w:jc w:val="both"/>
        <w:rPr>
          <w:rFonts w:ascii="Arial" w:hAnsi="Arial" w:cs="Arial"/>
          <w:lang w:eastAsia="it-IT"/>
        </w:rPr>
      </w:pPr>
      <w:r>
        <w:rPr>
          <w:rFonts w:ascii="Arial" w:hAnsi="Arial" w:cs="Arial"/>
          <w:b/>
          <w:bCs/>
          <w:lang w:eastAsia="it-IT"/>
        </w:rPr>
        <w:t>Canone Unico</w:t>
      </w:r>
      <w:r>
        <w:rPr>
          <w:rFonts w:ascii="Arial" w:hAnsi="Arial" w:cs="Arial"/>
          <w:lang w:eastAsia="it-IT"/>
        </w:rPr>
        <w:t>: consente di inviare i documenti e rendicontarli automaticamente in TS/TU;</w:t>
      </w:r>
    </w:p>
    <w:p w14:paraId="2CC01B49" w14:textId="77777777" w:rsidR="00BC2204" w:rsidRDefault="00000000">
      <w:pPr>
        <w:pStyle w:val="Paragrafoelenco"/>
        <w:numPr>
          <w:ilvl w:val="0"/>
          <w:numId w:val="2"/>
        </w:numPr>
        <w:jc w:val="both"/>
        <w:rPr>
          <w:rFonts w:ascii="Arial" w:hAnsi="Arial" w:cs="Arial"/>
          <w:lang w:eastAsia="it-IT"/>
        </w:rPr>
      </w:pPr>
      <w:r>
        <w:rPr>
          <w:rFonts w:ascii="Arial" w:hAnsi="Arial" w:cs="Arial"/>
          <w:b/>
          <w:bCs/>
          <w:lang w:eastAsia="it-IT"/>
        </w:rPr>
        <w:t>Imu</w:t>
      </w:r>
      <w:r>
        <w:rPr>
          <w:rFonts w:ascii="Arial" w:hAnsi="Arial" w:cs="Arial"/>
          <w:lang w:eastAsia="it-IT"/>
        </w:rPr>
        <w:t>: consente di inviare i documenti di accertamento e rendicontarli automaticamente in IM.</w:t>
      </w:r>
    </w:p>
    <w:p w14:paraId="60E38D98" w14:textId="77777777" w:rsidR="00BC2204" w:rsidRDefault="00000000">
      <w:pPr>
        <w:pStyle w:val="Titolo2"/>
        <w:spacing w:line="360" w:lineRule="auto"/>
        <w:jc w:val="both"/>
        <w:rPr>
          <w:rFonts w:asciiTheme="minorHAnsi" w:hAnsiTheme="minorHAnsi" w:cstheme="minorHAnsi"/>
          <w:color w:val="00B050"/>
          <w:lang w:eastAsia="it-IT"/>
        </w:rPr>
      </w:pPr>
      <w:bookmarkStart w:id="3" w:name="_Toc123217294"/>
      <w:r>
        <w:rPr>
          <w:rFonts w:asciiTheme="minorHAnsi" w:hAnsiTheme="minorHAnsi" w:cstheme="minorHAnsi"/>
          <w:color w:val="00B050"/>
          <w:lang w:eastAsia="it-IT"/>
        </w:rPr>
        <w:t>Cosa prevede il servizio</w:t>
      </w:r>
      <w:bookmarkEnd w:id="3"/>
    </w:p>
    <w:p w14:paraId="14BBE467" w14:textId="77777777" w:rsidR="00BC2204" w:rsidRDefault="00000000">
      <w:pPr>
        <w:jc w:val="both"/>
        <w:rPr>
          <w:rFonts w:ascii="Arial" w:hAnsi="Arial" w:cs="Arial"/>
          <w:lang w:eastAsia="it-IT"/>
        </w:rPr>
      </w:pPr>
      <w:r>
        <w:rPr>
          <w:rFonts w:ascii="Arial" w:hAnsi="Arial" w:cs="Arial"/>
          <w:lang w:eastAsia="it-IT"/>
        </w:rPr>
        <w:t xml:space="preserve">Con questo servizio Halley segue il cliente nell’attivazione del PagoPA, censisce in AgID l’Ente e gli Iban sui quali si vogliono far confluire gli incassi. </w:t>
      </w:r>
    </w:p>
    <w:p w14:paraId="0735F147" w14:textId="77777777" w:rsidR="00BC2204" w:rsidRDefault="00000000">
      <w:pPr>
        <w:jc w:val="both"/>
        <w:rPr>
          <w:lang w:eastAsia="it-IT"/>
        </w:rPr>
      </w:pPr>
      <w:r>
        <w:rPr>
          <w:rFonts w:ascii="Arial" w:hAnsi="Arial" w:cs="Arial"/>
          <w:lang w:eastAsia="it-IT"/>
        </w:rPr>
        <w:t>Il servizio prevede:</w:t>
      </w:r>
    </w:p>
    <w:p w14:paraId="3B75EA90" w14:textId="77777777" w:rsidR="00BC2204" w:rsidRDefault="00000000">
      <w:pPr>
        <w:pStyle w:val="Paragrafoelenco"/>
        <w:numPr>
          <w:ilvl w:val="0"/>
          <w:numId w:val="1"/>
        </w:numPr>
        <w:jc w:val="both"/>
        <w:rPr>
          <w:rFonts w:ascii="Arial" w:hAnsi="Arial" w:cs="Arial"/>
          <w:lang w:eastAsia="it-IT"/>
        </w:rPr>
      </w:pPr>
      <w:r>
        <w:rPr>
          <w:rFonts w:ascii="Arial" w:hAnsi="Arial" w:cs="Arial"/>
        </w:rPr>
        <w:t>attivazione web service collegamento tra procedure Halley e intermediario tecnologico Credemtel e Nodo PAGOPA</w:t>
      </w:r>
      <w:r>
        <w:rPr>
          <w:rFonts w:ascii="Arial" w:hAnsi="Arial" w:cs="Arial"/>
          <w:lang w:eastAsia="it-IT"/>
        </w:rPr>
        <w:t>;</w:t>
      </w:r>
    </w:p>
    <w:p w14:paraId="35B471E0" w14:textId="77777777" w:rsidR="00BC2204" w:rsidRDefault="00000000">
      <w:pPr>
        <w:pStyle w:val="Paragrafoelenco"/>
        <w:numPr>
          <w:ilvl w:val="0"/>
          <w:numId w:val="1"/>
        </w:numPr>
        <w:jc w:val="both"/>
        <w:rPr>
          <w:rFonts w:ascii="Arial" w:hAnsi="Arial" w:cs="Arial"/>
          <w:lang w:eastAsia="it-IT"/>
        </w:rPr>
      </w:pPr>
      <w:r>
        <w:rPr>
          <w:rFonts w:ascii="Arial" w:hAnsi="Arial" w:cs="Arial"/>
        </w:rPr>
        <w:t>configurazione delle impostazioni nella procedura Halley Ufficio Riscossioni e nel portale eGovernment per la corretta generazione degli IUV (Identificativo univoco di versamento)</w:t>
      </w:r>
      <w:r>
        <w:rPr>
          <w:rFonts w:ascii="Arial" w:hAnsi="Arial" w:cs="Arial"/>
          <w:lang w:eastAsia="it-IT"/>
        </w:rPr>
        <w:t>;</w:t>
      </w:r>
    </w:p>
    <w:p w14:paraId="668176DD" w14:textId="77777777" w:rsidR="00BC2204" w:rsidRDefault="00000000">
      <w:pPr>
        <w:pStyle w:val="Paragrafoelenco"/>
        <w:numPr>
          <w:ilvl w:val="0"/>
          <w:numId w:val="1"/>
        </w:numPr>
        <w:jc w:val="both"/>
        <w:rPr>
          <w:rFonts w:ascii="Arial" w:hAnsi="Arial" w:cs="Arial"/>
          <w:lang w:eastAsia="it-IT"/>
        </w:rPr>
      </w:pPr>
      <w:r>
        <w:rPr>
          <w:rFonts w:ascii="Arial" w:hAnsi="Arial" w:cs="Arial"/>
        </w:rPr>
        <w:t>censimento e inoltro a Credemtel degli Iban scelti dall’Ente</w:t>
      </w:r>
      <w:r>
        <w:rPr>
          <w:rFonts w:ascii="Arial" w:hAnsi="Arial" w:cs="Arial"/>
          <w:lang w:eastAsia="it-IT"/>
        </w:rPr>
        <w:t>;</w:t>
      </w:r>
    </w:p>
    <w:p w14:paraId="0FB9E9FC" w14:textId="77777777" w:rsidR="00BC2204" w:rsidRDefault="00000000">
      <w:pPr>
        <w:pStyle w:val="Paragrafoelenco"/>
        <w:numPr>
          <w:ilvl w:val="0"/>
          <w:numId w:val="1"/>
        </w:numPr>
        <w:jc w:val="both"/>
        <w:rPr>
          <w:rFonts w:ascii="Arial" w:hAnsi="Arial" w:cs="Arial"/>
          <w:lang w:eastAsia="it-IT"/>
        </w:rPr>
      </w:pPr>
      <w:r>
        <w:rPr>
          <w:rFonts w:ascii="Arial" w:hAnsi="Arial" w:cs="Arial"/>
        </w:rPr>
        <w:t>formazione finale mirata per l’operatore interessato ad utilizzare il PagoPA</w:t>
      </w:r>
      <w:r>
        <w:rPr>
          <w:rFonts w:ascii="Arial" w:hAnsi="Arial" w:cs="Arial"/>
          <w:lang w:eastAsia="it-IT"/>
        </w:rPr>
        <w:t>;</w:t>
      </w:r>
    </w:p>
    <w:p w14:paraId="6A521906" w14:textId="77777777" w:rsidR="00BC2204" w:rsidRDefault="00000000">
      <w:pPr>
        <w:pStyle w:val="Paragrafoelenco"/>
        <w:numPr>
          <w:ilvl w:val="0"/>
          <w:numId w:val="1"/>
        </w:numPr>
        <w:jc w:val="both"/>
        <w:rPr>
          <w:rFonts w:ascii="Arial" w:hAnsi="Arial" w:cs="Arial"/>
          <w:lang w:eastAsia="it-IT"/>
        </w:rPr>
      </w:pPr>
      <w:r>
        <w:rPr>
          <w:rFonts w:ascii="Arial" w:hAnsi="Arial" w:cs="Arial"/>
          <w:lang w:eastAsia="it-IT"/>
        </w:rPr>
        <w:t>Manuali operativi e documentazione esaustiva;</w:t>
      </w:r>
    </w:p>
    <w:p w14:paraId="6A96E906" w14:textId="77777777" w:rsidR="00BC2204" w:rsidRDefault="00000000">
      <w:pPr>
        <w:pStyle w:val="Paragrafoelenco"/>
        <w:numPr>
          <w:ilvl w:val="0"/>
          <w:numId w:val="1"/>
        </w:numPr>
        <w:jc w:val="both"/>
        <w:rPr>
          <w:rFonts w:ascii="Arial" w:hAnsi="Arial" w:cs="Arial"/>
          <w:lang w:eastAsia="it-IT"/>
        </w:rPr>
      </w:pPr>
      <w:r>
        <w:rPr>
          <w:rFonts w:ascii="Arial" w:hAnsi="Arial" w:cs="Arial"/>
        </w:rPr>
        <w:t>assistenza sulle attività PagoPA per tutta la durata del canone</w:t>
      </w:r>
      <w:r>
        <w:rPr>
          <w:rFonts w:ascii="Arial" w:hAnsi="Arial" w:cs="Arial"/>
          <w:lang w:eastAsia="it-IT"/>
        </w:rPr>
        <w:t>.</w:t>
      </w:r>
    </w:p>
    <w:p w14:paraId="3A766FF5" w14:textId="77777777" w:rsidR="00BC2204" w:rsidRDefault="00000000">
      <w:pPr>
        <w:jc w:val="both"/>
        <w:rPr>
          <w:rFonts w:ascii="Arial" w:hAnsi="Arial" w:cs="Arial"/>
          <w:lang w:eastAsia="it-IT"/>
        </w:rPr>
      </w:pPr>
      <w:r>
        <w:rPr>
          <w:rFonts w:ascii="Arial" w:hAnsi="Arial" w:cs="Arial"/>
          <w:lang w:eastAsia="it-IT"/>
        </w:rPr>
        <w:t>Si precisa che non è previsto alcun obbligo da parte dell’Ente Creditore per la scelta della Banca ricevente/beneficiaria del pagamento.</w:t>
      </w:r>
      <w:r>
        <w:br w:type="page"/>
      </w:r>
    </w:p>
    <w:p w14:paraId="6CB1EF9B" w14:textId="77777777" w:rsidR="00BC2204" w:rsidRDefault="00000000">
      <w:pPr>
        <w:pStyle w:val="Titolo1"/>
        <w:jc w:val="center"/>
        <w:rPr>
          <w:rFonts w:asciiTheme="minorHAnsi" w:hAnsiTheme="minorHAnsi" w:cstheme="minorHAnsi"/>
          <w:color w:val="00B050"/>
          <w:lang w:eastAsia="it-IT"/>
        </w:rPr>
      </w:pPr>
      <w:bookmarkStart w:id="4" w:name="_Toc123217295"/>
      <w:r>
        <w:rPr>
          <w:rFonts w:asciiTheme="minorHAnsi" w:hAnsiTheme="minorHAnsi" w:cstheme="minorHAnsi"/>
          <w:color w:val="00B050"/>
          <w:lang w:eastAsia="it-IT"/>
        </w:rPr>
        <w:lastRenderedPageBreak/>
        <w:t>VANTAGGI</w:t>
      </w:r>
      <w:bookmarkEnd w:id="4"/>
    </w:p>
    <w:p w14:paraId="0141F2D7" w14:textId="77777777" w:rsidR="00BC2204" w:rsidRDefault="00BC2204">
      <w:pPr>
        <w:rPr>
          <w:lang w:eastAsia="it-IT"/>
        </w:rPr>
      </w:pPr>
    </w:p>
    <w:p w14:paraId="5A0DDA60" w14:textId="77777777" w:rsidR="00BC2204" w:rsidRDefault="00000000">
      <w:pPr>
        <w:jc w:val="both"/>
        <w:rPr>
          <w:rFonts w:ascii="Arial" w:hAnsi="Arial" w:cs="Arial"/>
          <w:lang w:eastAsia="it-IT"/>
        </w:rPr>
      </w:pPr>
      <w:r>
        <w:rPr>
          <w:noProof/>
        </w:rPr>
        <mc:AlternateContent>
          <mc:Choice Requires="wps">
            <w:drawing>
              <wp:anchor distT="45720" distB="45720" distL="0" distR="114300" simplePos="0" relativeHeight="35" behindDoc="0" locked="0" layoutInCell="0" allowOverlap="1" wp14:anchorId="7D659907" wp14:editId="3DAC9023">
                <wp:simplePos x="0" y="0"/>
                <wp:positionH relativeFrom="margin">
                  <wp:align>left</wp:align>
                </wp:positionH>
                <wp:positionV relativeFrom="paragraph">
                  <wp:posOffset>285750</wp:posOffset>
                </wp:positionV>
                <wp:extent cx="5075555" cy="1814195"/>
                <wp:effectExtent l="0" t="0" r="0" b="0"/>
                <wp:wrapSquare wrapText="bothSides"/>
                <wp:docPr id="3" name="Casella di testo 2"/>
                <wp:cNvGraphicFramePr/>
                <a:graphic xmlns:a="http://schemas.openxmlformats.org/drawingml/2006/main">
                  <a:graphicData uri="http://schemas.microsoft.com/office/word/2010/wordprocessingShape">
                    <wps:wsp>
                      <wps:cNvSpPr/>
                      <wps:spPr>
                        <a:xfrm>
                          <a:off x="0" y="0"/>
                          <a:ext cx="5074920" cy="1813680"/>
                        </a:xfrm>
                        <a:prstGeom prst="rect">
                          <a:avLst/>
                        </a:prstGeom>
                        <a:solidFill>
                          <a:schemeClr val="accent6">
                            <a:lumMod val="20000"/>
                            <a:lumOff val="80000"/>
                          </a:schemeClr>
                        </a:solidFill>
                        <a:ln w="9525">
                          <a:noFill/>
                        </a:ln>
                      </wps:spPr>
                      <wps:style>
                        <a:lnRef idx="0">
                          <a:scrgbClr r="0" g="0" b="0"/>
                        </a:lnRef>
                        <a:fillRef idx="0">
                          <a:scrgbClr r="0" g="0" b="0"/>
                        </a:fillRef>
                        <a:effectRef idx="0">
                          <a:scrgbClr r="0" g="0" b="0"/>
                        </a:effectRef>
                        <a:fontRef idx="minor"/>
                      </wps:style>
                      <wps:txbx>
                        <w:txbxContent>
                          <w:p w14:paraId="4DA36499" w14:textId="77777777" w:rsidR="00BC2204" w:rsidRDefault="00000000">
                            <w:pPr>
                              <w:pStyle w:val="Contenutocornice"/>
                              <w:jc w:val="both"/>
                              <w:rPr>
                                <w:rFonts w:ascii="Arial" w:hAnsi="Arial" w:cs="Arial"/>
                                <w:b/>
                                <w:bCs/>
                                <w:lang w:eastAsia="it-IT"/>
                              </w:rPr>
                            </w:pPr>
                            <w:r>
                              <w:rPr>
                                <w:rFonts w:ascii="Arial" w:hAnsi="Arial" w:cs="Arial"/>
                                <w:b/>
                                <w:bCs/>
                                <w:lang w:eastAsia="it-IT"/>
                              </w:rPr>
                              <w:t>Vantaggi per gli amministratori e segretari comunali</w:t>
                            </w:r>
                          </w:p>
                          <w:p w14:paraId="1057192D" w14:textId="77777777" w:rsidR="00BC2204" w:rsidRDefault="00000000">
                            <w:pPr>
                              <w:pStyle w:val="Paragrafoelenco"/>
                              <w:numPr>
                                <w:ilvl w:val="0"/>
                                <w:numId w:val="3"/>
                              </w:numPr>
                              <w:jc w:val="both"/>
                              <w:rPr>
                                <w:rFonts w:ascii="Arial" w:hAnsi="Arial" w:cs="Arial"/>
                                <w:b/>
                                <w:bCs/>
                                <w:lang w:eastAsia="it-IT"/>
                              </w:rPr>
                            </w:pPr>
                            <w:r>
                              <w:rPr>
                                <w:rFonts w:ascii="Arial" w:hAnsi="Arial" w:cs="Arial"/>
                                <w:lang w:eastAsia="it-IT"/>
                              </w:rPr>
                              <w:t>Aumento della flessibilità organizzativa: grazie alla presenza di automatismi le risorse interne possono risparmiare tempo ed essere coinvolte in altre attività senza perdere il controllo sull’operato;</w:t>
                            </w:r>
                          </w:p>
                          <w:p w14:paraId="786D93C8" w14:textId="77777777" w:rsidR="00BC2204" w:rsidRDefault="00000000">
                            <w:pPr>
                              <w:pStyle w:val="Paragrafoelenco"/>
                              <w:numPr>
                                <w:ilvl w:val="0"/>
                                <w:numId w:val="3"/>
                              </w:numPr>
                              <w:jc w:val="both"/>
                              <w:rPr>
                                <w:rFonts w:ascii="Arial" w:hAnsi="Arial" w:cs="Arial"/>
                                <w:b/>
                                <w:bCs/>
                                <w:lang w:eastAsia="it-IT"/>
                              </w:rPr>
                            </w:pPr>
                            <w:r>
                              <w:rPr>
                                <w:rFonts w:ascii="Arial" w:hAnsi="Arial" w:cs="Arial"/>
                                <w:lang w:eastAsia="it-IT"/>
                              </w:rPr>
                              <w:t>Poter offrire un miglior servizio ai cittadini che possono pagare tutte le entrate dell’ente anche da casa, con APP IO e usufruire dei pagamenti spontanei;</w:t>
                            </w:r>
                          </w:p>
                          <w:p w14:paraId="1ECB67F4" w14:textId="77777777" w:rsidR="00BC2204" w:rsidRDefault="00000000">
                            <w:pPr>
                              <w:pStyle w:val="Paragrafoelenco"/>
                              <w:numPr>
                                <w:ilvl w:val="0"/>
                                <w:numId w:val="3"/>
                              </w:numPr>
                              <w:jc w:val="both"/>
                              <w:rPr>
                                <w:rFonts w:ascii="Arial" w:hAnsi="Arial" w:cs="Arial"/>
                                <w:b/>
                                <w:bCs/>
                                <w:lang w:eastAsia="it-IT"/>
                              </w:rPr>
                            </w:pPr>
                            <w:r>
                              <w:rPr>
                                <w:rFonts w:ascii="Arial" w:hAnsi="Arial" w:cs="Arial"/>
                                <w:lang w:eastAsia="it-IT"/>
                              </w:rPr>
                              <w:t>Maggiore efficienza nella comunicazione e gestione dei pagamenti dell’ente;</w:t>
                            </w:r>
                          </w:p>
                          <w:p w14:paraId="7C5FBEB3" w14:textId="77777777" w:rsidR="00BC2204" w:rsidRDefault="00000000">
                            <w:pPr>
                              <w:pStyle w:val="Paragrafoelenco"/>
                              <w:numPr>
                                <w:ilvl w:val="0"/>
                                <w:numId w:val="3"/>
                              </w:numPr>
                              <w:jc w:val="both"/>
                              <w:rPr>
                                <w:rFonts w:ascii="Arial" w:hAnsi="Arial" w:cs="Arial"/>
                                <w:b/>
                                <w:bCs/>
                                <w:lang w:eastAsia="it-IT"/>
                              </w:rPr>
                            </w:pPr>
                            <w:r>
                              <w:rPr>
                                <w:rFonts w:ascii="Arial" w:hAnsi="Arial" w:cs="Arial"/>
                                <w:lang w:eastAsia="it-IT"/>
                              </w:rPr>
                              <w:t>Prezzi chiari e definiti.</w:t>
                            </w:r>
                          </w:p>
                          <w:p w14:paraId="0023C8AD" w14:textId="77777777" w:rsidR="00BC2204" w:rsidRDefault="00BC2204">
                            <w:pPr>
                              <w:pStyle w:val="Contenutocornice"/>
                              <w:jc w:val="both"/>
                            </w:pPr>
                          </w:p>
                        </w:txbxContent>
                      </wps:txbx>
                      <wps:bodyPr>
                        <a:noAutofit/>
                      </wps:bodyPr>
                    </wps:wsp>
                  </a:graphicData>
                </a:graphic>
              </wp:anchor>
            </w:drawing>
          </mc:Choice>
          <mc:Fallback>
            <w:pict>
              <v:rect id="shape_0" ID="Casella di testo 2" fillcolor="#e2f0d9" stroked="f" style="position:absolute;margin-left:0pt;margin-top:22.5pt;width:399.55pt;height:142.75pt;mso-position-horizontal:left;mso-position-horizontal-relative:margin" wp14:anchorId="152504DA">
                <w10:wrap type="square"/>
                <v:fill o:detectmouseclick="t" type="solid" color2="#1d0f26"/>
                <v:stroke color="#3465a4" weight="9360" joinstyle="miter" endcap="flat"/>
                <v:textbox>
                  <w:txbxContent>
                    <w:p>
                      <w:pPr>
                        <w:pStyle w:val="Contenutocornice"/>
                        <w:jc w:val="both"/>
                        <w:rPr>
                          <w:rFonts w:ascii="Arial" w:hAnsi="Arial" w:cs="Arial"/>
                          <w:b/>
                          <w:b/>
                          <w:bCs/>
                          <w:lang w:eastAsia="it-IT"/>
                        </w:rPr>
                      </w:pPr>
                      <w:r>
                        <w:rPr>
                          <w:rFonts w:cs="Arial" w:ascii="Arial" w:hAnsi="Arial"/>
                          <w:b/>
                          <w:bCs/>
                          <w:lang w:eastAsia="it-IT"/>
                        </w:rPr>
                        <w:t>Vantaggi per gli amministratori e segretari comunali</w:t>
                      </w:r>
                    </w:p>
                    <w:p>
                      <w:pPr>
                        <w:pStyle w:val="ListParagraph"/>
                        <w:numPr>
                          <w:ilvl w:val="0"/>
                          <w:numId w:val="3"/>
                        </w:numPr>
                        <w:jc w:val="both"/>
                        <w:rPr>
                          <w:rFonts w:ascii="Arial" w:hAnsi="Arial" w:cs="Arial"/>
                          <w:b/>
                          <w:b/>
                          <w:bCs/>
                          <w:lang w:eastAsia="it-IT"/>
                        </w:rPr>
                      </w:pPr>
                      <w:r>
                        <w:rPr>
                          <w:rFonts w:cs="Arial" w:ascii="Arial" w:hAnsi="Arial"/>
                          <w:lang w:eastAsia="it-IT"/>
                        </w:rPr>
                        <w:t>Aumento della flessibilità organizzativa: grazie alla presenza di automatismi le risorse interne possono risparmiare tempo ed essere coinvolte in altre attività senza perdere il controllo sull’operato;</w:t>
                      </w:r>
                    </w:p>
                    <w:p>
                      <w:pPr>
                        <w:pStyle w:val="ListParagraph"/>
                        <w:numPr>
                          <w:ilvl w:val="0"/>
                          <w:numId w:val="3"/>
                        </w:numPr>
                        <w:jc w:val="both"/>
                        <w:rPr>
                          <w:rFonts w:ascii="Arial" w:hAnsi="Arial" w:cs="Arial"/>
                          <w:b/>
                          <w:b/>
                          <w:bCs/>
                          <w:lang w:eastAsia="it-IT"/>
                        </w:rPr>
                      </w:pPr>
                      <w:r>
                        <w:rPr>
                          <w:rFonts w:cs="Arial" w:ascii="Arial" w:hAnsi="Arial"/>
                          <w:lang w:eastAsia="it-IT"/>
                        </w:rPr>
                        <w:t>Poter offrire un miglior servizio ai cittadini che possono pagare tutte le entrate dell’ente anche da casa, con APP IO e usufruire dei pagamenti spontanei;</w:t>
                      </w:r>
                    </w:p>
                    <w:p>
                      <w:pPr>
                        <w:pStyle w:val="ListParagraph"/>
                        <w:numPr>
                          <w:ilvl w:val="0"/>
                          <w:numId w:val="3"/>
                        </w:numPr>
                        <w:jc w:val="both"/>
                        <w:rPr>
                          <w:rFonts w:ascii="Arial" w:hAnsi="Arial" w:cs="Arial"/>
                          <w:b/>
                          <w:b/>
                          <w:bCs/>
                          <w:lang w:eastAsia="it-IT"/>
                        </w:rPr>
                      </w:pPr>
                      <w:r>
                        <w:rPr>
                          <w:rFonts w:cs="Arial" w:ascii="Arial" w:hAnsi="Arial"/>
                          <w:lang w:eastAsia="it-IT"/>
                        </w:rPr>
                        <w:t>Maggiore efficienza nella comunicazione e gestione dei pagamenti dell’ente;</w:t>
                      </w:r>
                    </w:p>
                    <w:p>
                      <w:pPr>
                        <w:pStyle w:val="ListParagraph"/>
                        <w:numPr>
                          <w:ilvl w:val="0"/>
                          <w:numId w:val="3"/>
                        </w:numPr>
                        <w:jc w:val="both"/>
                        <w:rPr>
                          <w:rFonts w:ascii="Arial" w:hAnsi="Arial" w:cs="Arial"/>
                          <w:b/>
                          <w:b/>
                          <w:bCs/>
                          <w:lang w:eastAsia="it-IT"/>
                        </w:rPr>
                      </w:pPr>
                      <w:r>
                        <w:rPr>
                          <w:rFonts w:cs="Arial" w:ascii="Arial" w:hAnsi="Arial"/>
                          <w:lang w:eastAsia="it-IT"/>
                        </w:rPr>
                        <w:t>Prezzi chiari e definiti.</w:t>
                      </w:r>
                    </w:p>
                    <w:p>
                      <w:pPr>
                        <w:pStyle w:val="Contenutocornice"/>
                        <w:spacing w:before="0" w:after="160"/>
                        <w:jc w:val="both"/>
                        <w:rPr/>
                      </w:pPr>
                      <w:r>
                        <w:rPr/>
                      </w:r>
                    </w:p>
                  </w:txbxContent>
                </v:textbox>
              </v:rect>
            </w:pict>
          </mc:Fallback>
        </mc:AlternateContent>
      </w:r>
      <w:r>
        <w:rPr>
          <w:noProof/>
        </w:rPr>
        <mc:AlternateContent>
          <mc:Choice Requires="wps">
            <w:drawing>
              <wp:anchor distT="45720" distB="45720" distL="114300" distR="114300" simplePos="0" relativeHeight="37" behindDoc="0" locked="0" layoutInCell="0" allowOverlap="1" wp14:anchorId="20226C74" wp14:editId="63A75A88">
                <wp:simplePos x="0" y="0"/>
                <wp:positionH relativeFrom="margin">
                  <wp:posOffset>5075555</wp:posOffset>
                </wp:positionH>
                <wp:positionV relativeFrom="paragraph">
                  <wp:posOffset>1558290</wp:posOffset>
                </wp:positionV>
                <wp:extent cx="1379855" cy="541655"/>
                <wp:effectExtent l="0" t="0" r="0" b="0"/>
                <wp:wrapSquare wrapText="bothSides"/>
                <wp:docPr id="5" name="Casella di testo 2"/>
                <wp:cNvGraphicFramePr/>
                <a:graphic xmlns:a="http://schemas.openxmlformats.org/drawingml/2006/main">
                  <a:graphicData uri="http://schemas.microsoft.com/office/word/2010/wordprocessingShape">
                    <wps:wsp>
                      <wps:cNvSpPr/>
                      <wps:spPr>
                        <a:xfrm>
                          <a:off x="0" y="0"/>
                          <a:ext cx="1379160" cy="541080"/>
                        </a:xfrm>
                        <a:prstGeom prst="rect">
                          <a:avLst/>
                        </a:prstGeom>
                        <a:solidFill>
                          <a:schemeClr val="accent6">
                            <a:lumMod val="20000"/>
                            <a:lumOff val="80000"/>
                          </a:schemeClr>
                        </a:solidFill>
                        <a:ln w="9525">
                          <a:noFill/>
                        </a:ln>
                      </wps:spPr>
                      <wps:style>
                        <a:lnRef idx="0">
                          <a:scrgbClr r="0" g="0" b="0"/>
                        </a:lnRef>
                        <a:fillRef idx="0">
                          <a:scrgbClr r="0" g="0" b="0"/>
                        </a:fillRef>
                        <a:effectRef idx="0">
                          <a:scrgbClr r="0" g="0" b="0"/>
                        </a:effectRef>
                        <a:fontRef idx="minor"/>
                      </wps:style>
                      <wps:txbx>
                        <w:txbxContent>
                          <w:p w14:paraId="709C011A" w14:textId="77777777" w:rsidR="00BC2204" w:rsidRDefault="00BC2204">
                            <w:pPr>
                              <w:pStyle w:val="Contenutocornice"/>
                              <w:jc w:val="both"/>
                            </w:pPr>
                          </w:p>
                        </w:txbxContent>
                      </wps:txbx>
                      <wps:bodyPr>
                        <a:noAutofit/>
                      </wps:bodyPr>
                    </wps:wsp>
                  </a:graphicData>
                </a:graphic>
              </wp:anchor>
            </w:drawing>
          </mc:Choice>
          <mc:Fallback>
            <w:pict>
              <v:rect id="shape_0" ID="Casella di testo 2" fillcolor="#e2f0d9" stroked="f" style="position:absolute;margin-left:399.65pt;margin-top:122.7pt;width:108.55pt;height:42.55pt;mso-position-horizontal-relative:margin" wp14:anchorId="37892DD0">
                <w10:wrap type="none"/>
                <v:fill o:detectmouseclick="t" type="solid" color2="#1d0f26"/>
                <v:stroke color="#3465a4" weight="9360" joinstyle="miter" endcap="flat"/>
                <v:textbox>
                  <w:txbxContent>
                    <w:p>
                      <w:pPr>
                        <w:pStyle w:val="Contenutocornice"/>
                        <w:spacing w:before="0" w:after="160"/>
                        <w:jc w:val="both"/>
                        <w:rPr/>
                      </w:pPr>
                      <w:r>
                        <w:rPr/>
                      </w:r>
                    </w:p>
                  </w:txbxContent>
                </v:textbox>
              </v:rect>
            </w:pict>
          </mc:Fallback>
        </mc:AlternateContent>
      </w:r>
      <w:r>
        <w:rPr>
          <w:noProof/>
        </w:rPr>
        <mc:AlternateContent>
          <mc:Choice Requires="wps">
            <w:drawing>
              <wp:anchor distT="45720" distB="45720" distL="114300" distR="114300" simplePos="0" relativeHeight="38" behindDoc="0" locked="0" layoutInCell="0" allowOverlap="1" wp14:anchorId="2648FCAF" wp14:editId="591280EB">
                <wp:simplePos x="0" y="0"/>
                <wp:positionH relativeFrom="margin">
                  <wp:posOffset>0</wp:posOffset>
                </wp:positionH>
                <wp:positionV relativeFrom="paragraph">
                  <wp:posOffset>2213610</wp:posOffset>
                </wp:positionV>
                <wp:extent cx="6454775" cy="2873375"/>
                <wp:effectExtent l="0" t="0" r="3810" b="3810"/>
                <wp:wrapSquare wrapText="bothSides"/>
                <wp:docPr id="7" name="Casella di testo 2"/>
                <wp:cNvGraphicFramePr/>
                <a:graphic xmlns:a="http://schemas.openxmlformats.org/drawingml/2006/main">
                  <a:graphicData uri="http://schemas.microsoft.com/office/word/2010/wordprocessingShape">
                    <wps:wsp>
                      <wps:cNvSpPr/>
                      <wps:spPr>
                        <a:xfrm>
                          <a:off x="0" y="0"/>
                          <a:ext cx="6454080" cy="2872800"/>
                        </a:xfrm>
                        <a:prstGeom prst="rect">
                          <a:avLst/>
                        </a:prstGeom>
                        <a:solidFill>
                          <a:schemeClr val="accent6">
                            <a:lumMod val="20000"/>
                            <a:lumOff val="80000"/>
                          </a:schemeClr>
                        </a:solidFill>
                        <a:ln w="9525">
                          <a:noFill/>
                        </a:ln>
                      </wps:spPr>
                      <wps:style>
                        <a:lnRef idx="0">
                          <a:scrgbClr r="0" g="0" b="0"/>
                        </a:lnRef>
                        <a:fillRef idx="0">
                          <a:scrgbClr r="0" g="0" b="0"/>
                        </a:fillRef>
                        <a:effectRef idx="0">
                          <a:scrgbClr r="0" g="0" b="0"/>
                        </a:effectRef>
                        <a:fontRef idx="minor"/>
                      </wps:style>
                      <wps:txbx>
                        <w:txbxContent>
                          <w:p w14:paraId="46C5FFF8" w14:textId="77777777" w:rsidR="00BC2204" w:rsidRDefault="00000000">
                            <w:pPr>
                              <w:pStyle w:val="Contenutocornice"/>
                              <w:jc w:val="both"/>
                              <w:rPr>
                                <w:rFonts w:ascii="Arial" w:hAnsi="Arial" w:cs="Arial"/>
                                <w:b/>
                                <w:bCs/>
                                <w:lang w:eastAsia="it-IT"/>
                              </w:rPr>
                            </w:pPr>
                            <w:r>
                              <w:rPr>
                                <w:rFonts w:ascii="Arial" w:hAnsi="Arial" w:cs="Arial"/>
                                <w:b/>
                                <w:bCs/>
                                <w:lang w:eastAsia="it-IT"/>
                              </w:rPr>
                              <w:t>Vantaggi per il personale amministrativo</w:t>
                            </w:r>
                          </w:p>
                          <w:p w14:paraId="34F99BEB" w14:textId="77777777" w:rsidR="00BC2204" w:rsidRDefault="00000000">
                            <w:pPr>
                              <w:pStyle w:val="Paragrafoelenco"/>
                              <w:numPr>
                                <w:ilvl w:val="0"/>
                                <w:numId w:val="4"/>
                              </w:numPr>
                              <w:jc w:val="both"/>
                              <w:rPr>
                                <w:rFonts w:ascii="Arial" w:hAnsi="Arial" w:cs="Arial"/>
                                <w:lang w:eastAsia="it-IT"/>
                              </w:rPr>
                            </w:pPr>
                            <w:r>
                              <w:rPr>
                                <w:rFonts w:ascii="Arial" w:hAnsi="Arial" w:cs="Arial"/>
                                <w:lang w:eastAsia="it-IT"/>
                              </w:rPr>
                              <w:t>Prodotto integrato con Ufficio Riscossioni e tutte le procedure generatrici di pagamento, con un semplice invio le procedure trasmettono le posizioni debitorie a Ufficio Riscossioni che invia tutto al PAGOPA;</w:t>
                            </w:r>
                          </w:p>
                          <w:p w14:paraId="66DF6381" w14:textId="77777777" w:rsidR="00BC2204" w:rsidRDefault="00000000">
                            <w:pPr>
                              <w:pStyle w:val="Paragrafoelenco"/>
                              <w:numPr>
                                <w:ilvl w:val="0"/>
                                <w:numId w:val="4"/>
                              </w:numPr>
                              <w:jc w:val="both"/>
                              <w:rPr>
                                <w:rFonts w:ascii="Arial" w:hAnsi="Arial" w:cs="Arial"/>
                                <w:lang w:eastAsia="it-IT"/>
                              </w:rPr>
                            </w:pPr>
                            <w:r>
                              <w:rPr>
                                <w:rFonts w:ascii="Arial" w:hAnsi="Arial" w:cs="Arial"/>
                                <w:lang w:eastAsia="it-IT"/>
                              </w:rPr>
                              <w:t>Integrazione con Contabilità Finanziaria Halley: tutti i pagamenti PAGOPA possono essere facilmente riconciliati con gli incassi in Contabilità grazie all’attribuzione dell’accertamento contabile e all’invio diretto e automatico della procedura in Contabilità;</w:t>
                            </w:r>
                          </w:p>
                          <w:p w14:paraId="22F9439A" w14:textId="77777777" w:rsidR="00BC2204" w:rsidRDefault="00000000">
                            <w:pPr>
                              <w:pStyle w:val="Paragrafoelenco"/>
                              <w:numPr>
                                <w:ilvl w:val="0"/>
                                <w:numId w:val="4"/>
                              </w:numPr>
                              <w:jc w:val="both"/>
                              <w:rPr>
                                <w:rFonts w:ascii="Arial" w:hAnsi="Arial" w:cs="Arial"/>
                                <w:lang w:eastAsia="it-IT"/>
                              </w:rPr>
                            </w:pPr>
                            <w:r>
                              <w:rPr>
                                <w:rFonts w:ascii="Arial" w:hAnsi="Arial" w:cs="Arial"/>
                                <w:lang w:eastAsia="it-IT"/>
                              </w:rPr>
                              <w:t>Facile gestione e interpretazione degli incassi grazie alla loro rendicontazione automatica;</w:t>
                            </w:r>
                          </w:p>
                          <w:p w14:paraId="4FA32876" w14:textId="77777777" w:rsidR="00BC2204" w:rsidRDefault="00000000">
                            <w:pPr>
                              <w:pStyle w:val="Paragrafoelenco"/>
                              <w:numPr>
                                <w:ilvl w:val="0"/>
                                <w:numId w:val="4"/>
                              </w:numPr>
                              <w:jc w:val="both"/>
                              <w:rPr>
                                <w:rFonts w:ascii="Arial" w:hAnsi="Arial" w:cs="Arial"/>
                                <w:lang w:eastAsia="it-IT"/>
                              </w:rPr>
                            </w:pPr>
                            <w:r>
                              <w:rPr>
                                <w:rFonts w:ascii="Arial" w:hAnsi="Arial" w:cs="Arial"/>
                                <w:lang w:eastAsia="it-IT"/>
                              </w:rPr>
                              <w:t>Stampe integrate PDF che prevedono sia di stampare il semplice Modello PAGOPA sia di corredarlo di un avviso di pagamento per il cittadino;</w:t>
                            </w:r>
                          </w:p>
                          <w:p w14:paraId="41541594" w14:textId="77777777" w:rsidR="00BC2204" w:rsidRDefault="00000000">
                            <w:pPr>
                              <w:pStyle w:val="Paragrafoelenco"/>
                              <w:numPr>
                                <w:ilvl w:val="0"/>
                                <w:numId w:val="4"/>
                              </w:numPr>
                              <w:jc w:val="both"/>
                              <w:rPr>
                                <w:rFonts w:ascii="Arial" w:hAnsi="Arial" w:cs="Arial"/>
                                <w:lang w:eastAsia="it-IT"/>
                              </w:rPr>
                            </w:pPr>
                            <w:r>
                              <w:rPr>
                                <w:rFonts w:ascii="Arial" w:hAnsi="Arial" w:cs="Arial"/>
                                <w:lang w:eastAsia="it-IT"/>
                              </w:rPr>
                              <w:t>Consultazione per il cittadino di tutti i pagamenti tramite il Portale E-Gov e possibilità di pagare tutto direttamente online;</w:t>
                            </w:r>
                          </w:p>
                          <w:p w14:paraId="51CC9905" w14:textId="77777777" w:rsidR="00BC2204" w:rsidRDefault="00000000">
                            <w:pPr>
                              <w:pStyle w:val="Paragrafoelenco"/>
                              <w:numPr>
                                <w:ilvl w:val="0"/>
                                <w:numId w:val="4"/>
                              </w:numPr>
                              <w:jc w:val="both"/>
                              <w:rPr>
                                <w:rFonts w:ascii="Arial" w:hAnsi="Arial" w:cs="Arial"/>
                                <w:lang w:eastAsia="it-IT"/>
                              </w:rPr>
                            </w:pPr>
                            <w:r>
                              <w:rPr>
                                <w:rFonts w:ascii="Arial" w:hAnsi="Arial" w:cs="Arial"/>
                                <w:lang w:eastAsia="it-IT"/>
                              </w:rPr>
                              <w:t>Avvalersi di tecnici esperti Halley che conoscono le procedure e le norme permette di strutturare un modello organizzativo per gli Uffici dell’ente, in modo che tutti gli operatori lavorino sinergicamente e secondo processi standardizzati ed efficaci.</w:t>
                            </w:r>
                          </w:p>
                        </w:txbxContent>
                      </wps:txbx>
                      <wps:bodyPr>
                        <a:noAutofit/>
                      </wps:bodyPr>
                    </wps:wsp>
                  </a:graphicData>
                </a:graphic>
              </wp:anchor>
            </w:drawing>
          </mc:Choice>
          <mc:Fallback>
            <w:pict>
              <v:rect id="shape_0" ID="Casella di testo 2" fillcolor="#e2f0d9" stroked="f" style="position:absolute;margin-left:0pt;margin-top:174.3pt;width:508.15pt;height:226.15pt;mso-position-horizontal-relative:margin" wp14:anchorId="56884FB7">
                <w10:wrap type="square"/>
                <v:fill o:detectmouseclick="t" type="solid" color2="#1d0f26"/>
                <v:stroke color="#3465a4" weight="9360" joinstyle="miter" endcap="flat"/>
                <v:textbox>
                  <w:txbxContent>
                    <w:p>
                      <w:pPr>
                        <w:pStyle w:val="Contenutocornice"/>
                        <w:jc w:val="both"/>
                        <w:rPr>
                          <w:rFonts w:ascii="Arial" w:hAnsi="Arial" w:cs="Arial"/>
                          <w:b/>
                          <w:b/>
                          <w:bCs/>
                          <w:lang w:eastAsia="it-IT"/>
                        </w:rPr>
                      </w:pPr>
                      <w:r>
                        <w:rPr>
                          <w:rFonts w:cs="Arial" w:ascii="Arial" w:hAnsi="Arial"/>
                          <w:b/>
                          <w:bCs/>
                          <w:lang w:eastAsia="it-IT"/>
                        </w:rPr>
                        <w:t>Vantaggi per il personale amministrativo</w:t>
                      </w:r>
                    </w:p>
                    <w:p>
                      <w:pPr>
                        <w:pStyle w:val="ListParagraph"/>
                        <w:numPr>
                          <w:ilvl w:val="0"/>
                          <w:numId w:val="4"/>
                        </w:numPr>
                        <w:jc w:val="both"/>
                        <w:rPr>
                          <w:rFonts w:ascii="Arial" w:hAnsi="Arial" w:cs="Arial"/>
                          <w:lang w:eastAsia="it-IT"/>
                        </w:rPr>
                      </w:pPr>
                      <w:r>
                        <w:rPr>
                          <w:rFonts w:cs="Arial" w:ascii="Arial" w:hAnsi="Arial"/>
                          <w:lang w:eastAsia="it-IT"/>
                        </w:rPr>
                        <w:t>Prodotto integrato con Ufficio Riscossioni e tutte le procedure generatrici di pagamento, con un semplice invio le procedure trasmettono le posizioni debitorie a Ufficio Riscossioni che invia tutto al PAGOPA;</w:t>
                      </w:r>
                    </w:p>
                    <w:p>
                      <w:pPr>
                        <w:pStyle w:val="ListParagraph"/>
                        <w:numPr>
                          <w:ilvl w:val="0"/>
                          <w:numId w:val="4"/>
                        </w:numPr>
                        <w:jc w:val="both"/>
                        <w:rPr>
                          <w:rFonts w:ascii="Arial" w:hAnsi="Arial" w:cs="Arial"/>
                          <w:lang w:eastAsia="it-IT"/>
                        </w:rPr>
                      </w:pPr>
                      <w:r>
                        <w:rPr>
                          <w:rFonts w:cs="Arial" w:ascii="Arial" w:hAnsi="Arial"/>
                          <w:lang w:eastAsia="it-IT"/>
                        </w:rPr>
                        <w:t>Integrazione con Contabilità Finanziaria Halley: tutti i pagamenti PAGOPA possono essere facilmente riconciliati con gli incassi in Contabilità grazie all’attribuzione dell’accertamento contabile e all’invio diretto e automatico della procedura in Contabilità;</w:t>
                      </w:r>
                    </w:p>
                    <w:p>
                      <w:pPr>
                        <w:pStyle w:val="ListParagraph"/>
                        <w:numPr>
                          <w:ilvl w:val="0"/>
                          <w:numId w:val="4"/>
                        </w:numPr>
                        <w:jc w:val="both"/>
                        <w:rPr>
                          <w:rFonts w:ascii="Arial" w:hAnsi="Arial" w:cs="Arial"/>
                          <w:lang w:eastAsia="it-IT"/>
                        </w:rPr>
                      </w:pPr>
                      <w:r>
                        <w:rPr>
                          <w:rFonts w:cs="Arial" w:ascii="Arial" w:hAnsi="Arial"/>
                          <w:lang w:eastAsia="it-IT"/>
                        </w:rPr>
                        <w:t>Facile gestione e interpretazione degli incassi grazie alla loro rendicontazione automatica;</w:t>
                      </w:r>
                    </w:p>
                    <w:p>
                      <w:pPr>
                        <w:pStyle w:val="ListParagraph"/>
                        <w:numPr>
                          <w:ilvl w:val="0"/>
                          <w:numId w:val="4"/>
                        </w:numPr>
                        <w:jc w:val="both"/>
                        <w:rPr>
                          <w:rFonts w:ascii="Arial" w:hAnsi="Arial" w:cs="Arial"/>
                          <w:lang w:eastAsia="it-IT"/>
                        </w:rPr>
                      </w:pPr>
                      <w:r>
                        <w:rPr>
                          <w:rFonts w:cs="Arial" w:ascii="Arial" w:hAnsi="Arial"/>
                          <w:lang w:eastAsia="it-IT"/>
                        </w:rPr>
                        <w:t>Stampe integrate PDF che prevedono sia di stampare il semplice Modello PAGOPA sia di corredarlo di un avviso di pagamento per il cittadino;</w:t>
                      </w:r>
                    </w:p>
                    <w:p>
                      <w:pPr>
                        <w:pStyle w:val="ListParagraph"/>
                        <w:numPr>
                          <w:ilvl w:val="0"/>
                          <w:numId w:val="4"/>
                        </w:numPr>
                        <w:jc w:val="both"/>
                        <w:rPr>
                          <w:rFonts w:ascii="Arial" w:hAnsi="Arial" w:cs="Arial"/>
                          <w:lang w:eastAsia="it-IT"/>
                        </w:rPr>
                      </w:pPr>
                      <w:r>
                        <w:rPr>
                          <w:rFonts w:cs="Arial" w:ascii="Arial" w:hAnsi="Arial"/>
                          <w:lang w:eastAsia="it-IT"/>
                        </w:rPr>
                        <w:t>Consultazione per il cittadino di tutti i pagamenti tramite il Portale E-Gov e possibilità di pagare tutto direttamente online;</w:t>
                      </w:r>
                    </w:p>
                    <w:p>
                      <w:pPr>
                        <w:pStyle w:val="ListParagraph"/>
                        <w:numPr>
                          <w:ilvl w:val="0"/>
                          <w:numId w:val="4"/>
                        </w:numPr>
                        <w:spacing w:before="0" w:after="160"/>
                        <w:contextualSpacing/>
                        <w:jc w:val="both"/>
                        <w:rPr>
                          <w:rFonts w:ascii="Arial" w:hAnsi="Arial" w:cs="Arial"/>
                          <w:lang w:eastAsia="it-IT"/>
                        </w:rPr>
                      </w:pPr>
                      <w:r>
                        <w:rPr>
                          <w:rFonts w:cs="Arial" w:ascii="Arial" w:hAnsi="Arial"/>
                          <w:lang w:eastAsia="it-IT"/>
                        </w:rPr>
                        <w:t>Avvalersi di tecnici esperti Halley che conoscono le procedure e le norme permette di strutturare un modello organizzativo per gli Uffici dell’ente, in modo che tutti gli operatori lavorino sinergicamente e secondo processi standardizzati ed efficaci.</w:t>
                      </w:r>
                    </w:p>
                  </w:txbxContent>
                </v:textbox>
              </v:rect>
            </w:pict>
          </mc:Fallback>
        </mc:AlternateContent>
      </w:r>
      <w:r>
        <w:rPr>
          <w:noProof/>
        </w:rPr>
        <w:drawing>
          <wp:anchor distT="0" distB="0" distL="114300" distR="114300" simplePos="0" relativeHeight="36" behindDoc="0" locked="0" layoutInCell="0" allowOverlap="1" wp14:anchorId="35E88BD1" wp14:editId="35489F9A">
            <wp:simplePos x="0" y="0"/>
            <wp:positionH relativeFrom="margin">
              <wp:posOffset>5187950</wp:posOffset>
            </wp:positionH>
            <wp:positionV relativeFrom="paragraph">
              <wp:posOffset>68580</wp:posOffset>
            </wp:positionV>
            <wp:extent cx="1310640" cy="1367790"/>
            <wp:effectExtent l="0" t="0" r="0" b="0"/>
            <wp:wrapTight wrapText="bothSides">
              <wp:wrapPolygon edited="0">
                <wp:start x="2" y="-3"/>
                <wp:lineTo x="2" y="21355"/>
                <wp:lineTo x="21343" y="21355"/>
                <wp:lineTo x="21343" y="-3"/>
                <wp:lineTo x="2" y="-3"/>
              </wp:wrapPolygon>
            </wp:wrapTight>
            <wp:docPr id="9"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20"/>
                    <pic:cNvPicPr>
                      <a:picLocks noChangeAspect="1" noChangeArrowheads="1"/>
                    </pic:cNvPicPr>
                  </pic:nvPicPr>
                  <pic:blipFill>
                    <a:blip r:embed="rId10"/>
                    <a:srcRect l="64117" t="30169" r="14870" b="30822"/>
                    <a:stretch>
                      <a:fillRect/>
                    </a:stretch>
                  </pic:blipFill>
                  <pic:spPr bwMode="auto">
                    <a:xfrm>
                      <a:off x="0" y="0"/>
                      <a:ext cx="1310640" cy="1367790"/>
                    </a:xfrm>
                    <a:prstGeom prst="rect">
                      <a:avLst/>
                    </a:prstGeom>
                  </pic:spPr>
                </pic:pic>
              </a:graphicData>
            </a:graphic>
          </wp:anchor>
        </w:drawing>
      </w:r>
      <w:r>
        <w:rPr>
          <w:rFonts w:ascii="Arial" w:hAnsi="Arial" w:cs="Arial"/>
          <w:lang w:eastAsia="it-IT"/>
        </w:rPr>
        <w:t xml:space="preserve">La sottoscrizione del servizio comporterà numerosi vantaggi per l’Ente. </w:t>
      </w:r>
    </w:p>
    <w:p w14:paraId="607F7E86" w14:textId="77777777" w:rsidR="00BC2204" w:rsidRDefault="00BC2204">
      <w:pPr>
        <w:jc w:val="both"/>
        <w:rPr>
          <w:rFonts w:ascii="Arial" w:hAnsi="Arial" w:cs="Arial"/>
          <w:lang w:eastAsia="it-IT"/>
        </w:rPr>
      </w:pPr>
    </w:p>
    <w:p w14:paraId="1625C455" w14:textId="77777777" w:rsidR="00BC2204" w:rsidRDefault="00000000">
      <w:pPr>
        <w:pStyle w:val="Titolo2"/>
        <w:spacing w:line="360" w:lineRule="auto"/>
        <w:jc w:val="both"/>
        <w:rPr>
          <w:rFonts w:asciiTheme="minorHAnsi" w:hAnsiTheme="minorHAnsi" w:cstheme="minorHAnsi"/>
          <w:color w:val="00B050"/>
          <w:lang w:eastAsia="it-IT"/>
        </w:rPr>
      </w:pPr>
      <w:bookmarkStart w:id="5" w:name="_Toc123217296"/>
      <w:r>
        <w:rPr>
          <w:rFonts w:asciiTheme="minorHAnsi" w:hAnsiTheme="minorHAnsi" w:cstheme="minorHAnsi"/>
          <w:color w:val="00B050"/>
          <w:lang w:eastAsia="it-IT"/>
        </w:rPr>
        <w:t>Attività incluse nel servizio</w:t>
      </w:r>
      <w:bookmarkEnd w:id="5"/>
    </w:p>
    <w:p w14:paraId="41E9A8B3" w14:textId="77777777" w:rsidR="00BC2204" w:rsidRDefault="00000000">
      <w:pPr>
        <w:jc w:val="both"/>
        <w:rPr>
          <w:rFonts w:ascii="Arial" w:hAnsi="Arial" w:cs="Arial"/>
          <w:lang w:eastAsia="it-IT"/>
        </w:rPr>
      </w:pPr>
      <w:r>
        <w:rPr>
          <w:rFonts w:ascii="Arial" w:hAnsi="Arial" w:cs="Arial"/>
          <w:lang w:eastAsia="it-IT"/>
        </w:rPr>
        <w:t>Le attività comprese nel servizio sono dettagliate nella tabella di seguito:</w:t>
      </w:r>
    </w:p>
    <w:tbl>
      <w:tblPr>
        <w:tblStyle w:val="Grigliatabella"/>
        <w:tblW w:w="10195" w:type="dxa"/>
        <w:jc w:val="center"/>
        <w:tblLayout w:type="fixed"/>
        <w:tblLook w:val="04A0" w:firstRow="1" w:lastRow="0" w:firstColumn="1" w:lastColumn="0" w:noHBand="0" w:noVBand="1"/>
      </w:tblPr>
      <w:tblGrid>
        <w:gridCol w:w="1979"/>
        <w:gridCol w:w="8216"/>
      </w:tblGrid>
      <w:tr w:rsidR="00BC2204" w14:paraId="226FB524" w14:textId="77777777">
        <w:trPr>
          <w:trHeight w:hRule="exact" w:val="567"/>
          <w:jc w:val="center"/>
        </w:trPr>
        <w:tc>
          <w:tcPr>
            <w:tcW w:w="1979" w:type="dxa"/>
            <w:shd w:val="clear" w:color="auto" w:fill="E7E6E6" w:themeFill="background2"/>
            <w:vAlign w:val="center"/>
          </w:tcPr>
          <w:p w14:paraId="3BF9C13B" w14:textId="77777777" w:rsidR="00BC2204" w:rsidRDefault="00000000">
            <w:pPr>
              <w:spacing w:after="0" w:line="240" w:lineRule="auto"/>
              <w:jc w:val="center"/>
              <w:rPr>
                <w:rFonts w:cstheme="minorHAnsi"/>
                <w:color w:val="00B050"/>
                <w:sz w:val="28"/>
                <w:szCs w:val="28"/>
                <w:lang w:eastAsia="it-IT"/>
              </w:rPr>
            </w:pPr>
            <w:r>
              <w:rPr>
                <w:rFonts w:eastAsia="Calibri" w:cstheme="minorHAnsi"/>
                <w:color w:val="00B050"/>
                <w:sz w:val="28"/>
                <w:szCs w:val="28"/>
                <w:lang w:eastAsia="it-IT"/>
              </w:rPr>
              <w:t>Attività</w:t>
            </w:r>
          </w:p>
        </w:tc>
        <w:tc>
          <w:tcPr>
            <w:tcW w:w="8215" w:type="dxa"/>
            <w:shd w:val="clear" w:color="auto" w:fill="E7E6E6" w:themeFill="background2"/>
            <w:vAlign w:val="center"/>
          </w:tcPr>
          <w:p w14:paraId="7776C4FA" w14:textId="77777777" w:rsidR="00BC2204" w:rsidRDefault="00000000">
            <w:pPr>
              <w:spacing w:after="0" w:line="240" w:lineRule="auto"/>
              <w:jc w:val="center"/>
              <w:rPr>
                <w:rFonts w:cstheme="minorHAnsi"/>
                <w:color w:val="00B050"/>
                <w:sz w:val="28"/>
                <w:szCs w:val="28"/>
                <w:lang w:eastAsia="it-IT"/>
              </w:rPr>
            </w:pPr>
            <w:r>
              <w:rPr>
                <w:rFonts w:eastAsia="Calibri" w:cstheme="minorHAnsi"/>
                <w:color w:val="00B050"/>
                <w:sz w:val="28"/>
                <w:szCs w:val="28"/>
                <w:lang w:eastAsia="it-IT"/>
              </w:rPr>
              <w:t>Specifiche</w:t>
            </w:r>
          </w:p>
        </w:tc>
      </w:tr>
      <w:tr w:rsidR="00BC2204" w14:paraId="17B561E0" w14:textId="77777777">
        <w:trPr>
          <w:trHeight w:val="567"/>
          <w:jc w:val="center"/>
        </w:trPr>
        <w:tc>
          <w:tcPr>
            <w:tcW w:w="1979" w:type="dxa"/>
            <w:shd w:val="clear" w:color="auto" w:fill="auto"/>
            <w:vAlign w:val="center"/>
          </w:tcPr>
          <w:p w14:paraId="3284E58B" w14:textId="77777777" w:rsidR="00BC2204" w:rsidRDefault="00000000">
            <w:pPr>
              <w:spacing w:after="0" w:line="240" w:lineRule="auto"/>
              <w:jc w:val="both"/>
              <w:rPr>
                <w:rFonts w:ascii="Arial" w:hAnsi="Arial" w:cs="Arial"/>
                <w:sz w:val="20"/>
                <w:szCs w:val="20"/>
                <w:lang w:eastAsia="it-IT"/>
              </w:rPr>
            </w:pPr>
            <w:r>
              <w:rPr>
                <w:rFonts w:ascii="Arial" w:eastAsia="Calibri" w:hAnsi="Arial" w:cs="Arial"/>
                <w:b/>
                <w:bCs/>
                <w:sz w:val="20"/>
                <w:szCs w:val="20"/>
              </w:rPr>
              <w:t>Reperimento dei dati necessari</w:t>
            </w:r>
          </w:p>
        </w:tc>
        <w:tc>
          <w:tcPr>
            <w:tcW w:w="8215" w:type="dxa"/>
            <w:shd w:val="clear" w:color="auto" w:fill="auto"/>
            <w:vAlign w:val="center"/>
          </w:tcPr>
          <w:p w14:paraId="2F66D991" w14:textId="77777777" w:rsidR="00BC2204" w:rsidRDefault="00000000">
            <w:pPr>
              <w:pStyle w:val="Paragrafoelenco"/>
              <w:numPr>
                <w:ilvl w:val="0"/>
                <w:numId w:val="6"/>
              </w:numPr>
              <w:spacing w:after="0" w:line="240" w:lineRule="auto"/>
              <w:jc w:val="both"/>
              <w:rPr>
                <w:rFonts w:ascii="Arial" w:hAnsi="Arial" w:cs="Arial"/>
                <w:sz w:val="20"/>
                <w:szCs w:val="20"/>
              </w:rPr>
            </w:pPr>
            <w:r>
              <w:rPr>
                <w:rFonts w:ascii="Arial" w:eastAsia="Calibri" w:hAnsi="Arial" w:cs="Arial"/>
                <w:spacing w:val="-3"/>
                <w:sz w:val="20"/>
                <w:szCs w:val="20"/>
              </w:rPr>
              <w:t>Invio del modulo con le informazioni necessarie per avviare il servizio che il cliente deve debitamente compilare e rinviare tramite e-mail.</w:t>
            </w:r>
          </w:p>
        </w:tc>
      </w:tr>
      <w:tr w:rsidR="00BC2204" w14:paraId="274DBFD4" w14:textId="77777777">
        <w:trPr>
          <w:trHeight w:val="567"/>
          <w:jc w:val="center"/>
        </w:trPr>
        <w:tc>
          <w:tcPr>
            <w:tcW w:w="1979" w:type="dxa"/>
            <w:shd w:val="clear" w:color="auto" w:fill="auto"/>
            <w:vAlign w:val="center"/>
          </w:tcPr>
          <w:p w14:paraId="24788BD1" w14:textId="77777777" w:rsidR="00BC2204" w:rsidRDefault="00000000">
            <w:pPr>
              <w:spacing w:after="0" w:line="240" w:lineRule="auto"/>
              <w:jc w:val="both"/>
              <w:rPr>
                <w:rFonts w:ascii="Arial" w:hAnsi="Arial" w:cs="Arial"/>
                <w:sz w:val="20"/>
                <w:szCs w:val="20"/>
                <w:lang w:eastAsia="it-IT"/>
              </w:rPr>
            </w:pPr>
            <w:r>
              <w:rPr>
                <w:rFonts w:ascii="Arial" w:eastAsia="Calibri" w:hAnsi="Arial" w:cs="Arial"/>
                <w:b/>
                <w:bCs/>
                <w:sz w:val="20"/>
                <w:szCs w:val="20"/>
              </w:rPr>
              <w:t>Operazioni preliminari all’attivazione</w:t>
            </w:r>
          </w:p>
        </w:tc>
        <w:tc>
          <w:tcPr>
            <w:tcW w:w="8215" w:type="dxa"/>
            <w:shd w:val="clear" w:color="auto" w:fill="auto"/>
            <w:vAlign w:val="center"/>
          </w:tcPr>
          <w:p w14:paraId="3F98A8AB" w14:textId="77777777" w:rsidR="00BC2204" w:rsidRDefault="00000000">
            <w:pPr>
              <w:pStyle w:val="Paragrafoelenco"/>
              <w:numPr>
                <w:ilvl w:val="0"/>
                <w:numId w:val="6"/>
              </w:numPr>
              <w:tabs>
                <w:tab w:val="left" w:pos="0"/>
                <w:tab w:val="left" w:pos="176"/>
              </w:tabs>
              <w:suppressAutoHyphens w:val="0"/>
              <w:spacing w:after="0" w:line="276" w:lineRule="auto"/>
              <w:jc w:val="both"/>
              <w:rPr>
                <w:rFonts w:ascii="Arial" w:hAnsi="Arial" w:cs="Arial"/>
                <w:spacing w:val="-3"/>
                <w:sz w:val="20"/>
                <w:szCs w:val="20"/>
              </w:rPr>
            </w:pPr>
            <w:r>
              <w:rPr>
                <w:rFonts w:ascii="Arial" w:eastAsia="Calibri" w:hAnsi="Arial" w:cs="Arial"/>
                <w:spacing w:val="-3"/>
                <w:sz w:val="20"/>
                <w:szCs w:val="20"/>
              </w:rPr>
              <w:t xml:space="preserve">   Compilazione lettera di adesione e nomina referente dei pagamenti in AgID;</w:t>
            </w:r>
          </w:p>
          <w:p w14:paraId="5E8B767F" w14:textId="77777777" w:rsidR="00BC2204" w:rsidRDefault="00000000">
            <w:pPr>
              <w:pStyle w:val="Paragrafoelenco"/>
              <w:numPr>
                <w:ilvl w:val="0"/>
                <w:numId w:val="6"/>
              </w:numPr>
              <w:tabs>
                <w:tab w:val="left" w:pos="0"/>
                <w:tab w:val="left" w:pos="176"/>
              </w:tabs>
              <w:suppressAutoHyphens w:val="0"/>
              <w:spacing w:after="0" w:line="276" w:lineRule="auto"/>
              <w:jc w:val="both"/>
              <w:rPr>
                <w:rFonts w:ascii="Arial" w:hAnsi="Arial" w:cs="Arial"/>
                <w:spacing w:val="-3"/>
                <w:sz w:val="20"/>
                <w:szCs w:val="20"/>
              </w:rPr>
            </w:pPr>
            <w:r>
              <w:rPr>
                <w:rFonts w:ascii="Arial" w:eastAsia="Calibri" w:hAnsi="Arial" w:cs="Arial"/>
                <w:spacing w:val="-3"/>
                <w:sz w:val="20"/>
                <w:szCs w:val="20"/>
              </w:rPr>
              <w:t xml:space="preserve">   Compilazione e caricamento della scheda di attivazione per intermediario Credemtel.</w:t>
            </w:r>
          </w:p>
        </w:tc>
      </w:tr>
      <w:tr w:rsidR="00BC2204" w14:paraId="5E0CD0EE" w14:textId="77777777">
        <w:trPr>
          <w:trHeight w:val="567"/>
          <w:jc w:val="center"/>
        </w:trPr>
        <w:tc>
          <w:tcPr>
            <w:tcW w:w="1979" w:type="dxa"/>
            <w:shd w:val="clear" w:color="auto" w:fill="auto"/>
            <w:vAlign w:val="center"/>
          </w:tcPr>
          <w:p w14:paraId="6CC4EBC0" w14:textId="77777777" w:rsidR="00BC2204" w:rsidRDefault="00000000">
            <w:pPr>
              <w:spacing w:after="0" w:line="240" w:lineRule="auto"/>
              <w:jc w:val="both"/>
              <w:rPr>
                <w:rFonts w:ascii="Arial" w:hAnsi="Arial" w:cs="Arial"/>
                <w:sz w:val="20"/>
                <w:szCs w:val="20"/>
                <w:lang w:eastAsia="it-IT"/>
              </w:rPr>
            </w:pPr>
            <w:r>
              <w:rPr>
                <w:rFonts w:ascii="Arial" w:eastAsia="Calibri" w:hAnsi="Arial" w:cs="Arial"/>
                <w:b/>
                <w:bCs/>
                <w:sz w:val="20"/>
                <w:szCs w:val="20"/>
              </w:rPr>
              <w:t>Configurazioni in AgID</w:t>
            </w:r>
          </w:p>
        </w:tc>
        <w:tc>
          <w:tcPr>
            <w:tcW w:w="8215" w:type="dxa"/>
            <w:shd w:val="clear" w:color="auto" w:fill="auto"/>
            <w:vAlign w:val="center"/>
          </w:tcPr>
          <w:p w14:paraId="59950661" w14:textId="77777777" w:rsidR="00BC2204" w:rsidRDefault="00000000">
            <w:pPr>
              <w:pStyle w:val="Paragrafoelenco"/>
              <w:numPr>
                <w:ilvl w:val="0"/>
                <w:numId w:val="5"/>
              </w:numPr>
              <w:suppressAutoHyphens w:val="0"/>
              <w:spacing w:after="0" w:line="276" w:lineRule="auto"/>
              <w:jc w:val="both"/>
              <w:rPr>
                <w:rFonts w:ascii="Arial" w:hAnsi="Arial" w:cs="Arial"/>
                <w:spacing w:val="-3"/>
                <w:sz w:val="20"/>
                <w:szCs w:val="20"/>
              </w:rPr>
            </w:pPr>
            <w:r>
              <w:rPr>
                <w:rFonts w:ascii="Arial" w:eastAsia="Calibri" w:hAnsi="Arial" w:cs="Arial"/>
                <w:spacing w:val="-3"/>
                <w:sz w:val="20"/>
                <w:szCs w:val="20"/>
              </w:rPr>
              <w:t>Aggiunta connessione intermediata Credemtel in AgID;</w:t>
            </w:r>
          </w:p>
          <w:p w14:paraId="4522AB27" w14:textId="77777777" w:rsidR="00BC2204" w:rsidRDefault="00000000">
            <w:pPr>
              <w:pStyle w:val="Paragrafoelenco"/>
              <w:numPr>
                <w:ilvl w:val="0"/>
                <w:numId w:val="5"/>
              </w:numPr>
              <w:suppressAutoHyphens w:val="0"/>
              <w:spacing w:after="0" w:line="276" w:lineRule="auto"/>
              <w:jc w:val="both"/>
              <w:rPr>
                <w:rFonts w:ascii="Arial" w:hAnsi="Arial" w:cs="Arial"/>
                <w:spacing w:val="-3"/>
                <w:sz w:val="20"/>
                <w:szCs w:val="20"/>
              </w:rPr>
            </w:pPr>
            <w:r>
              <w:rPr>
                <w:rFonts w:ascii="Arial" w:eastAsia="Calibri" w:hAnsi="Arial" w:cs="Arial"/>
                <w:spacing w:val="-3"/>
                <w:sz w:val="20"/>
                <w:szCs w:val="20"/>
              </w:rPr>
              <w:t>Censimento Iban in AgID.</w:t>
            </w:r>
          </w:p>
        </w:tc>
      </w:tr>
      <w:tr w:rsidR="00BC2204" w14:paraId="21ACA8F4" w14:textId="77777777">
        <w:trPr>
          <w:trHeight w:val="567"/>
          <w:jc w:val="center"/>
        </w:trPr>
        <w:tc>
          <w:tcPr>
            <w:tcW w:w="1979" w:type="dxa"/>
            <w:shd w:val="clear" w:color="auto" w:fill="auto"/>
            <w:vAlign w:val="center"/>
          </w:tcPr>
          <w:p w14:paraId="2CB82B87" w14:textId="77777777" w:rsidR="00BC2204" w:rsidRDefault="00000000">
            <w:pPr>
              <w:tabs>
                <w:tab w:val="left" w:pos="-1440"/>
                <w:tab w:val="left" w:pos="-720"/>
                <w:tab w:val="left" w:pos="0"/>
                <w:tab w:val="left" w:pos="288"/>
                <w:tab w:val="left" w:pos="57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pacing w:after="0"/>
              <w:jc w:val="both"/>
              <w:rPr>
                <w:rFonts w:ascii="Arial" w:hAnsi="Arial" w:cs="Arial"/>
                <w:b/>
                <w:sz w:val="20"/>
                <w:szCs w:val="20"/>
                <w:lang w:eastAsia="it-IT"/>
              </w:rPr>
            </w:pPr>
            <w:r>
              <w:rPr>
                <w:rFonts w:ascii="Arial" w:eastAsia="Calibri" w:hAnsi="Arial" w:cs="Arial"/>
                <w:b/>
                <w:bCs/>
                <w:sz w:val="20"/>
                <w:szCs w:val="20"/>
              </w:rPr>
              <w:lastRenderedPageBreak/>
              <w:t>Configurazione procedure Halley</w:t>
            </w:r>
          </w:p>
          <w:p w14:paraId="306AB78E" w14:textId="77777777" w:rsidR="00BC2204" w:rsidRDefault="00BC2204">
            <w:pPr>
              <w:spacing w:after="0" w:line="240" w:lineRule="auto"/>
              <w:jc w:val="both"/>
              <w:rPr>
                <w:rFonts w:ascii="Arial" w:hAnsi="Arial" w:cs="Arial"/>
                <w:sz w:val="20"/>
                <w:szCs w:val="20"/>
                <w:lang w:eastAsia="it-IT"/>
              </w:rPr>
            </w:pPr>
          </w:p>
        </w:tc>
        <w:tc>
          <w:tcPr>
            <w:tcW w:w="8215" w:type="dxa"/>
            <w:shd w:val="clear" w:color="auto" w:fill="auto"/>
            <w:vAlign w:val="center"/>
          </w:tcPr>
          <w:p w14:paraId="09109071" w14:textId="77777777" w:rsidR="00BC2204" w:rsidRDefault="00000000">
            <w:pPr>
              <w:pStyle w:val="Paragrafoelenco"/>
              <w:numPr>
                <w:ilvl w:val="0"/>
                <w:numId w:val="7"/>
              </w:numPr>
              <w:suppressAutoHyphens w:val="0"/>
              <w:spacing w:after="0" w:line="276" w:lineRule="auto"/>
              <w:jc w:val="both"/>
              <w:rPr>
                <w:rFonts w:ascii="Arial" w:hAnsi="Arial" w:cs="Arial"/>
                <w:sz w:val="20"/>
                <w:szCs w:val="20"/>
              </w:rPr>
            </w:pPr>
            <w:r>
              <w:rPr>
                <w:rFonts w:ascii="Arial" w:eastAsia="Calibri" w:hAnsi="Arial" w:cs="Arial"/>
                <w:spacing w:val="-3"/>
                <w:sz w:val="20"/>
                <w:szCs w:val="20"/>
              </w:rPr>
              <w:t>Configurazione delle impostazioni nella procedura “Ufficio riscossioni” (auxdigit, application/segregation code) per la generazione degli IUV</w:t>
            </w:r>
            <w:r>
              <w:rPr>
                <w:rFonts w:ascii="Arial" w:eastAsia="Calibri" w:hAnsi="Arial" w:cs="Arial"/>
                <w:sz w:val="20"/>
                <w:szCs w:val="20"/>
              </w:rPr>
              <w:t xml:space="preserve"> e per consentire al cittadino di effettuare i pagamenti tramite il sito istituzionale;</w:t>
            </w:r>
          </w:p>
          <w:p w14:paraId="5B81E7F6" w14:textId="77777777" w:rsidR="00BC2204" w:rsidRDefault="00000000">
            <w:pPr>
              <w:pStyle w:val="Paragrafoelenco"/>
              <w:numPr>
                <w:ilvl w:val="0"/>
                <w:numId w:val="7"/>
              </w:numPr>
              <w:suppressAutoHyphens w:val="0"/>
              <w:spacing w:after="0" w:line="276" w:lineRule="auto"/>
              <w:jc w:val="both"/>
              <w:rPr>
                <w:rFonts w:ascii="Arial" w:hAnsi="Arial" w:cs="Arial"/>
                <w:sz w:val="20"/>
                <w:szCs w:val="20"/>
              </w:rPr>
            </w:pPr>
            <w:r>
              <w:rPr>
                <w:rFonts w:ascii="Arial" w:eastAsia="Calibri" w:hAnsi="Arial" w:cs="Arial"/>
                <w:spacing w:val="-3"/>
                <w:sz w:val="20"/>
                <w:szCs w:val="20"/>
              </w:rPr>
              <w:t>Configurazione delle impostazioni per attivare il servizio “PagoPA” nel portale eGov Halley.</w:t>
            </w:r>
          </w:p>
        </w:tc>
      </w:tr>
      <w:tr w:rsidR="00BC2204" w14:paraId="33C900F6" w14:textId="77777777">
        <w:trPr>
          <w:trHeight w:val="567"/>
          <w:jc w:val="center"/>
        </w:trPr>
        <w:tc>
          <w:tcPr>
            <w:tcW w:w="1979" w:type="dxa"/>
            <w:shd w:val="clear" w:color="auto" w:fill="auto"/>
            <w:vAlign w:val="center"/>
          </w:tcPr>
          <w:p w14:paraId="77DA5149" w14:textId="77777777" w:rsidR="00BC2204" w:rsidRDefault="00000000">
            <w:pPr>
              <w:spacing w:after="0" w:line="240" w:lineRule="auto"/>
              <w:jc w:val="both"/>
              <w:rPr>
                <w:rFonts w:ascii="Arial" w:hAnsi="Arial" w:cs="Arial"/>
                <w:sz w:val="20"/>
                <w:szCs w:val="20"/>
                <w:lang w:eastAsia="it-IT"/>
              </w:rPr>
            </w:pPr>
            <w:r>
              <w:rPr>
                <w:rFonts w:ascii="Arial" w:eastAsia="Calibri" w:hAnsi="Arial" w:cs="Arial"/>
                <w:b/>
                <w:bCs/>
                <w:sz w:val="20"/>
                <w:szCs w:val="20"/>
              </w:rPr>
              <w:t>Formazione</w:t>
            </w:r>
          </w:p>
        </w:tc>
        <w:tc>
          <w:tcPr>
            <w:tcW w:w="8215" w:type="dxa"/>
            <w:shd w:val="clear" w:color="auto" w:fill="auto"/>
            <w:vAlign w:val="center"/>
          </w:tcPr>
          <w:p w14:paraId="0D6D43A6" w14:textId="77777777" w:rsidR="00BC2204" w:rsidRDefault="00000000">
            <w:pPr>
              <w:pStyle w:val="Paragrafoelenco"/>
              <w:numPr>
                <w:ilvl w:val="0"/>
                <w:numId w:val="8"/>
              </w:numPr>
              <w:spacing w:after="0" w:line="240" w:lineRule="auto"/>
              <w:jc w:val="both"/>
              <w:rPr>
                <w:rFonts w:ascii="Arial" w:hAnsi="Arial" w:cs="Arial"/>
                <w:sz w:val="20"/>
                <w:szCs w:val="20"/>
              </w:rPr>
            </w:pPr>
            <w:r>
              <w:rPr>
                <w:rFonts w:ascii="Arial" w:eastAsia="Calibri" w:hAnsi="Arial" w:cs="Arial"/>
                <w:spacing w:val="-3"/>
                <w:sz w:val="20"/>
                <w:szCs w:val="20"/>
              </w:rPr>
              <w:t>Formazione mirata grazie alla quale l’operatore comunale può autonomamente avviarsi a gestire tutto ciò che concerne il PagoPA: calcolo del ruolo, invio dei documenti (rate) al PagoPA, gestione degli accertamenti contabili, acquisizione dei pagamenti e riscontro, emissione delle reversali.</w:t>
            </w:r>
          </w:p>
        </w:tc>
      </w:tr>
      <w:tr w:rsidR="00BC2204" w14:paraId="039ACD87" w14:textId="77777777">
        <w:trPr>
          <w:trHeight w:val="567"/>
          <w:jc w:val="center"/>
        </w:trPr>
        <w:tc>
          <w:tcPr>
            <w:tcW w:w="1979" w:type="dxa"/>
            <w:shd w:val="clear" w:color="auto" w:fill="auto"/>
            <w:vAlign w:val="center"/>
          </w:tcPr>
          <w:p w14:paraId="4136A60C" w14:textId="77777777" w:rsidR="00BC2204" w:rsidRDefault="00000000">
            <w:pPr>
              <w:spacing w:after="0" w:line="240" w:lineRule="auto"/>
              <w:jc w:val="both"/>
              <w:rPr>
                <w:rFonts w:ascii="Arial" w:hAnsi="Arial" w:cs="Arial"/>
                <w:sz w:val="20"/>
                <w:szCs w:val="20"/>
                <w:lang w:eastAsia="it-IT"/>
              </w:rPr>
            </w:pPr>
            <w:r>
              <w:rPr>
                <w:rFonts w:ascii="Arial" w:eastAsia="Calibri" w:hAnsi="Arial" w:cs="Arial"/>
                <w:b/>
                <w:bCs/>
                <w:sz w:val="20"/>
                <w:szCs w:val="20"/>
              </w:rPr>
              <w:t>Esecuzione transazioni</w:t>
            </w:r>
          </w:p>
        </w:tc>
        <w:tc>
          <w:tcPr>
            <w:tcW w:w="8215" w:type="dxa"/>
            <w:shd w:val="clear" w:color="auto" w:fill="auto"/>
            <w:vAlign w:val="center"/>
          </w:tcPr>
          <w:p w14:paraId="688CFB8A" w14:textId="77777777" w:rsidR="00BC2204" w:rsidRDefault="00000000">
            <w:pPr>
              <w:pStyle w:val="Paragrafoelenco"/>
              <w:numPr>
                <w:ilvl w:val="0"/>
                <w:numId w:val="8"/>
              </w:numPr>
              <w:spacing w:after="0" w:line="240" w:lineRule="auto"/>
              <w:jc w:val="both"/>
              <w:rPr>
                <w:rFonts w:ascii="Arial" w:hAnsi="Arial" w:cs="Arial"/>
                <w:sz w:val="20"/>
                <w:szCs w:val="20"/>
              </w:rPr>
            </w:pPr>
            <w:r>
              <w:rPr>
                <w:rFonts w:ascii="Arial" w:eastAsia="Calibri" w:hAnsi="Arial" w:cs="Arial"/>
                <w:spacing w:val="-3"/>
                <w:sz w:val="20"/>
                <w:szCs w:val="20"/>
              </w:rPr>
              <w:t>Supporto all’operatore nell’esecuzione delle transazioni di prova PAGOPA.</w:t>
            </w:r>
          </w:p>
        </w:tc>
      </w:tr>
    </w:tbl>
    <w:p w14:paraId="64CB7933" w14:textId="77777777" w:rsidR="00BC2204" w:rsidRDefault="00000000">
      <w:pPr>
        <w:pStyle w:val="Titolo1"/>
        <w:jc w:val="center"/>
        <w:rPr>
          <w:rFonts w:asciiTheme="minorHAnsi" w:hAnsiTheme="minorHAnsi" w:cstheme="minorHAnsi"/>
          <w:color w:val="00B050"/>
          <w:lang w:eastAsia="it-IT"/>
        </w:rPr>
      </w:pPr>
      <w:bookmarkStart w:id="6" w:name="_Toc123217297"/>
      <w:r>
        <w:rPr>
          <w:rFonts w:asciiTheme="minorHAnsi" w:hAnsiTheme="minorHAnsi" w:cstheme="minorHAnsi"/>
          <w:color w:val="00B050"/>
          <w:lang w:eastAsia="it-IT"/>
        </w:rPr>
        <w:t>MODALITÀ DI EROGAZIONE DEL SERVIZIO</w:t>
      </w:r>
      <w:bookmarkEnd w:id="6"/>
    </w:p>
    <w:p w14:paraId="6CF58C77" w14:textId="77777777" w:rsidR="00BC2204" w:rsidRDefault="00BC2204">
      <w:pPr>
        <w:rPr>
          <w:lang w:eastAsia="it-IT"/>
        </w:rPr>
      </w:pPr>
    </w:p>
    <w:p w14:paraId="231AA380" w14:textId="77777777" w:rsidR="00BC2204" w:rsidRDefault="00000000">
      <w:pPr>
        <w:pStyle w:val="Paragrafoelenco"/>
        <w:numPr>
          <w:ilvl w:val="0"/>
          <w:numId w:val="9"/>
        </w:numPr>
        <w:jc w:val="both"/>
        <w:rPr>
          <w:rFonts w:ascii="Arial" w:hAnsi="Arial" w:cs="Arial"/>
          <w:b/>
          <w:bCs/>
          <w:lang w:eastAsia="it-IT"/>
        </w:rPr>
      </w:pPr>
      <w:r>
        <w:rPr>
          <w:rFonts w:ascii="Arial" w:hAnsi="Arial" w:cs="Arial"/>
          <w:b/>
          <w:bCs/>
          <w:lang w:eastAsia="it-IT"/>
        </w:rPr>
        <w:t>Fase conoscitiva e organizzativa:</w:t>
      </w:r>
    </w:p>
    <w:p w14:paraId="4FFF1920" w14:textId="77777777" w:rsidR="00BC2204" w:rsidRDefault="00000000">
      <w:pPr>
        <w:pStyle w:val="Paragrafoelenco"/>
        <w:ind w:left="360"/>
        <w:jc w:val="both"/>
        <w:rPr>
          <w:rFonts w:ascii="Arial" w:hAnsi="Arial" w:cs="Arial"/>
          <w:lang w:eastAsia="it-IT"/>
        </w:rPr>
      </w:pPr>
      <w:r>
        <w:rPr>
          <w:rFonts w:ascii="Arial" w:hAnsi="Arial" w:cs="Arial"/>
          <w:lang w:eastAsia="it-IT"/>
        </w:rPr>
        <w:t>L’erogazione del servizio inizia con un colloquio tra il tecnico Halley e il referente dell’Ufficio per fissare tempi e metodi di ogni attività che verrà svolta nel corso del servizio. In questa fase verrà inoltrato al cliente il modulo di richiesta informazioni che dovrà restituire debitamente compilato.</w:t>
      </w:r>
    </w:p>
    <w:p w14:paraId="0873C03D" w14:textId="77777777" w:rsidR="00BC2204" w:rsidRDefault="00000000">
      <w:pPr>
        <w:pStyle w:val="Paragrafoelenco"/>
        <w:ind w:left="360"/>
        <w:jc w:val="both"/>
        <w:rPr>
          <w:rFonts w:ascii="Arial" w:hAnsi="Arial" w:cs="Arial"/>
          <w:lang w:eastAsia="it-IT"/>
        </w:rPr>
      </w:pPr>
      <w:r>
        <w:rPr>
          <w:rFonts w:ascii="Arial" w:hAnsi="Arial" w:cs="Arial"/>
          <w:lang w:eastAsia="it-IT"/>
        </w:rPr>
        <w:t xml:space="preserve"> </w:t>
      </w:r>
    </w:p>
    <w:p w14:paraId="5BA28EF1" w14:textId="77777777" w:rsidR="00BC2204" w:rsidRDefault="00000000">
      <w:pPr>
        <w:pStyle w:val="Paragrafoelenco"/>
        <w:numPr>
          <w:ilvl w:val="0"/>
          <w:numId w:val="9"/>
        </w:numPr>
        <w:jc w:val="both"/>
        <w:rPr>
          <w:rFonts w:ascii="Arial" w:hAnsi="Arial" w:cs="Arial"/>
          <w:b/>
          <w:bCs/>
          <w:lang w:eastAsia="it-IT"/>
        </w:rPr>
      </w:pPr>
      <w:r>
        <w:rPr>
          <w:rFonts w:ascii="Arial" w:hAnsi="Arial" w:cs="Arial"/>
          <w:b/>
          <w:bCs/>
          <w:lang w:eastAsia="it-IT"/>
        </w:rPr>
        <w:t>Operazioni preliminari</w:t>
      </w:r>
    </w:p>
    <w:p w14:paraId="0652A8E4" w14:textId="77777777" w:rsidR="00BC2204" w:rsidRDefault="00000000">
      <w:pPr>
        <w:pStyle w:val="Paragrafoelenco"/>
        <w:ind w:left="360"/>
        <w:jc w:val="both"/>
        <w:rPr>
          <w:rFonts w:ascii="Arial" w:hAnsi="Arial" w:cs="Arial"/>
          <w:lang w:eastAsia="it-IT"/>
        </w:rPr>
      </w:pPr>
      <w:r>
        <w:rPr>
          <w:rFonts w:ascii="Arial" w:hAnsi="Arial" w:cs="Arial"/>
          <w:lang w:eastAsia="it-IT"/>
        </w:rPr>
        <w:t>Terminata questa fase conoscitiva e organizzativa, vengono svolte una serie di operazioni preliminari per fare in modo che tutte le informazioni necessarie allo svolgimento del servizio siano complete. Terminate le operazioni preliminari, si pongono a regime tutte le attività ricorrenti, secondo quanto pattuito con il Cliente.</w:t>
      </w:r>
    </w:p>
    <w:p w14:paraId="2C25F78A" w14:textId="77777777" w:rsidR="00BC2204" w:rsidRDefault="00BC2204">
      <w:pPr>
        <w:pStyle w:val="Paragrafoelenco"/>
        <w:ind w:left="360"/>
        <w:jc w:val="both"/>
        <w:rPr>
          <w:rFonts w:ascii="Arial" w:hAnsi="Arial" w:cs="Arial"/>
          <w:lang w:eastAsia="it-IT"/>
        </w:rPr>
      </w:pPr>
    </w:p>
    <w:p w14:paraId="47963243" w14:textId="77777777" w:rsidR="00BC2204" w:rsidRDefault="00000000">
      <w:pPr>
        <w:pStyle w:val="Paragrafoelenco"/>
        <w:numPr>
          <w:ilvl w:val="0"/>
          <w:numId w:val="9"/>
        </w:numPr>
        <w:jc w:val="both"/>
        <w:rPr>
          <w:rFonts w:ascii="Arial" w:hAnsi="Arial" w:cs="Arial"/>
          <w:b/>
          <w:bCs/>
          <w:lang w:eastAsia="it-IT"/>
        </w:rPr>
      </w:pPr>
      <w:r>
        <w:rPr>
          <w:rFonts w:ascii="Arial" w:hAnsi="Arial" w:cs="Arial"/>
          <w:b/>
          <w:bCs/>
          <w:lang w:eastAsia="it-IT"/>
        </w:rPr>
        <w:t>Collegamento da remoto</w:t>
      </w:r>
    </w:p>
    <w:p w14:paraId="681318F7" w14:textId="77777777" w:rsidR="00BC2204" w:rsidRDefault="00000000">
      <w:pPr>
        <w:pStyle w:val="Paragrafoelenco"/>
        <w:ind w:left="360"/>
        <w:jc w:val="both"/>
        <w:rPr>
          <w:rFonts w:ascii="Arial" w:hAnsi="Arial" w:cs="Arial"/>
          <w:b/>
          <w:bCs/>
          <w:lang w:eastAsia="it-IT"/>
        </w:rPr>
      </w:pPr>
      <w:r>
        <w:rPr>
          <w:rFonts w:ascii="Arial" w:hAnsi="Arial" w:cs="Arial"/>
          <w:lang w:eastAsia="it-IT"/>
        </w:rPr>
        <w:t>Tutte le attività previste dal servizio avvengono tramite un collegamento da remoto.</w:t>
      </w:r>
    </w:p>
    <w:p w14:paraId="3FB1B9C3" w14:textId="77777777" w:rsidR="00BC2204" w:rsidRDefault="00000000">
      <w:pPr>
        <w:pStyle w:val="Titolo2"/>
        <w:spacing w:line="360" w:lineRule="auto"/>
        <w:rPr>
          <w:rFonts w:asciiTheme="minorHAnsi" w:hAnsiTheme="minorHAnsi" w:cstheme="minorHAnsi"/>
          <w:color w:val="00B050"/>
          <w:lang w:eastAsia="it-IT"/>
        </w:rPr>
      </w:pPr>
      <w:bookmarkStart w:id="7" w:name="_Toc123217298"/>
      <w:r>
        <w:rPr>
          <w:rFonts w:asciiTheme="minorHAnsi" w:hAnsiTheme="minorHAnsi" w:cstheme="minorHAnsi"/>
          <w:color w:val="00B050"/>
          <w:lang w:eastAsia="it-IT"/>
        </w:rPr>
        <w:t>Cosa deve fare il Cliente</w:t>
      </w:r>
      <w:bookmarkEnd w:id="7"/>
    </w:p>
    <w:p w14:paraId="20303540" w14:textId="77777777" w:rsidR="00BC2204" w:rsidRDefault="00000000">
      <w:pPr>
        <w:rPr>
          <w:rFonts w:ascii="Arial" w:hAnsi="Arial" w:cs="Arial"/>
          <w:lang w:eastAsia="it-IT"/>
        </w:rPr>
      </w:pPr>
      <w:r>
        <w:rPr>
          <w:rFonts w:ascii="Arial" w:hAnsi="Arial" w:cs="Arial"/>
          <w:lang w:eastAsia="it-IT"/>
        </w:rPr>
        <w:t>Al Cliente chiediamo di:</w:t>
      </w:r>
    </w:p>
    <w:p w14:paraId="74778FB2" w14:textId="77777777" w:rsidR="00BC2204" w:rsidRDefault="00000000">
      <w:pPr>
        <w:pStyle w:val="Paragrafoelenco"/>
        <w:numPr>
          <w:ilvl w:val="0"/>
          <w:numId w:val="8"/>
        </w:numPr>
        <w:rPr>
          <w:rFonts w:ascii="Arial" w:hAnsi="Arial" w:cs="Arial"/>
          <w:lang w:eastAsia="it-IT"/>
        </w:rPr>
      </w:pPr>
      <w:r>
        <w:rPr>
          <w:rFonts w:ascii="Arial" w:hAnsi="Arial" w:cs="Arial"/>
          <w:lang w:eastAsia="it-IT"/>
        </w:rPr>
        <w:t>nominare un referente del servizio che possa seguirci e rispondere ad eventuali richieste di informazioni e reperimento dati;</w:t>
      </w:r>
    </w:p>
    <w:p w14:paraId="29D08964" w14:textId="77777777" w:rsidR="00BC2204" w:rsidRDefault="00000000">
      <w:pPr>
        <w:pStyle w:val="Paragrafoelenco"/>
        <w:numPr>
          <w:ilvl w:val="0"/>
          <w:numId w:val="8"/>
        </w:numPr>
        <w:rPr>
          <w:rFonts w:ascii="Arial" w:hAnsi="Arial" w:cs="Arial"/>
          <w:lang w:eastAsia="it-IT"/>
        </w:rPr>
      </w:pPr>
      <w:r>
        <w:rPr>
          <w:rFonts w:ascii="Arial" w:hAnsi="Arial" w:cs="Arial"/>
          <w:lang w:eastAsia="it-IT"/>
        </w:rPr>
        <w:t xml:space="preserve">fornire i dati richiesti relativi all’attivazione, tramite mail all’indirizzo </w:t>
      </w:r>
      <w:hyperlink r:id="rId11">
        <w:r>
          <w:rPr>
            <w:rStyle w:val="CollegamentoInternet"/>
            <w:rFonts w:ascii="Arial" w:hAnsi="Arial" w:cs="Arial"/>
            <w:lang w:eastAsia="it-IT"/>
          </w:rPr>
          <w:t>halley@halley.it</w:t>
        </w:r>
      </w:hyperlink>
      <w:r>
        <w:rPr>
          <w:rFonts w:ascii="Arial" w:hAnsi="Arial" w:cs="Arial"/>
          <w:lang w:eastAsia="it-IT"/>
        </w:rPr>
        <w:t>;</w:t>
      </w:r>
    </w:p>
    <w:p w14:paraId="40338031" w14:textId="77777777" w:rsidR="00BC2204" w:rsidRDefault="00000000">
      <w:pPr>
        <w:pStyle w:val="Paragrafoelenco"/>
        <w:numPr>
          <w:ilvl w:val="0"/>
          <w:numId w:val="8"/>
        </w:numPr>
        <w:rPr>
          <w:rFonts w:ascii="Arial" w:hAnsi="Arial" w:cs="Arial"/>
          <w:lang w:eastAsia="it-IT"/>
        </w:rPr>
      </w:pPr>
      <w:r>
        <w:rPr>
          <w:rFonts w:ascii="Arial" w:hAnsi="Arial" w:cs="Arial"/>
          <w:lang w:eastAsia="it-IT"/>
        </w:rPr>
        <w:t>rendersi disponibile per i collegamenti in teleassistenza con il tecnico Halley;</w:t>
      </w:r>
    </w:p>
    <w:p w14:paraId="12C9C0DA" w14:textId="77777777" w:rsidR="00BC2204" w:rsidRDefault="00000000">
      <w:pPr>
        <w:pStyle w:val="Paragrafoelenco"/>
        <w:numPr>
          <w:ilvl w:val="0"/>
          <w:numId w:val="8"/>
        </w:numPr>
        <w:rPr>
          <w:rFonts w:ascii="Arial" w:hAnsi="Arial" w:cs="Arial"/>
          <w:lang w:eastAsia="it-IT"/>
        </w:rPr>
      </w:pPr>
      <w:r>
        <w:rPr>
          <w:rFonts w:ascii="Arial" w:hAnsi="Arial" w:cs="Arial"/>
          <w:lang w:eastAsia="it-IT"/>
        </w:rPr>
        <w:t>avere a disposizione una carta prepagata in Comune per effettuare transazioni di prova insieme al tecnico Halley;</w:t>
      </w:r>
    </w:p>
    <w:p w14:paraId="60F837FF" w14:textId="77777777" w:rsidR="00BC2204" w:rsidRDefault="00000000">
      <w:pPr>
        <w:pStyle w:val="Paragrafoelenco"/>
        <w:numPr>
          <w:ilvl w:val="0"/>
          <w:numId w:val="8"/>
        </w:numPr>
        <w:rPr>
          <w:rFonts w:ascii="Arial" w:hAnsi="Arial" w:cs="Arial"/>
          <w:lang w:eastAsia="it-IT"/>
        </w:rPr>
      </w:pPr>
      <w:r>
        <w:rPr>
          <w:rFonts w:ascii="Arial" w:hAnsi="Arial" w:cs="Arial"/>
          <w:lang w:eastAsia="it-IT"/>
        </w:rPr>
        <w:t>assicurare l’aggiornamento delle procedure alle ultime versioni disponibile, qualora la gestione degli aggiornamenti sia in carico al cliente.</w:t>
      </w:r>
    </w:p>
    <w:p w14:paraId="2D891272" w14:textId="77777777" w:rsidR="00BC2204" w:rsidRDefault="00000000">
      <w:pPr>
        <w:rPr>
          <w:rFonts w:ascii="Arial" w:hAnsi="Arial" w:cs="Arial"/>
          <w:lang w:eastAsia="it-IT"/>
        </w:rPr>
      </w:pPr>
      <w:r>
        <w:br w:type="page"/>
      </w:r>
    </w:p>
    <w:p w14:paraId="7E956CF6" w14:textId="77777777" w:rsidR="00BC2204" w:rsidRDefault="00000000">
      <w:pPr>
        <w:pStyle w:val="Titolo1"/>
        <w:jc w:val="center"/>
        <w:rPr>
          <w:rFonts w:asciiTheme="minorHAnsi" w:hAnsiTheme="minorHAnsi" w:cstheme="minorHAnsi"/>
          <w:color w:val="00B050"/>
          <w:lang w:eastAsia="it-IT"/>
        </w:rPr>
      </w:pPr>
      <w:bookmarkStart w:id="8" w:name="_Toc123217299"/>
      <w:r>
        <w:rPr>
          <w:rFonts w:asciiTheme="minorHAnsi" w:hAnsiTheme="minorHAnsi" w:cstheme="minorHAnsi"/>
          <w:color w:val="00B050"/>
          <w:lang w:eastAsia="it-IT"/>
        </w:rPr>
        <w:lastRenderedPageBreak/>
        <w:t>REQUISITI NECESSARI</w:t>
      </w:r>
      <w:bookmarkEnd w:id="8"/>
    </w:p>
    <w:p w14:paraId="4582197F" w14:textId="77777777" w:rsidR="00BC2204" w:rsidRDefault="00BC2204">
      <w:pPr>
        <w:rPr>
          <w:lang w:eastAsia="it-IT"/>
        </w:rPr>
      </w:pPr>
    </w:p>
    <w:p w14:paraId="2B18E7FE" w14:textId="77777777" w:rsidR="00BC2204" w:rsidRDefault="00000000">
      <w:pPr>
        <w:jc w:val="both"/>
        <w:rPr>
          <w:rFonts w:ascii="Arial" w:hAnsi="Arial" w:cs="Arial"/>
          <w:lang w:eastAsia="it-IT"/>
        </w:rPr>
      </w:pPr>
      <w:r>
        <w:rPr>
          <w:rFonts w:ascii="Arial" w:hAnsi="Arial" w:cs="Arial"/>
          <w:lang w:eastAsia="it-IT"/>
        </w:rPr>
        <w:t>La connettività rappresenta un requisito fondamentale per l’erogazione del servizio. La configurazione ideale per garantire la migliore prestazione del servizio è:</w:t>
      </w:r>
    </w:p>
    <w:p w14:paraId="7588C05B" w14:textId="77777777" w:rsidR="00BC2204" w:rsidRDefault="00000000">
      <w:pPr>
        <w:pStyle w:val="Paragrafoelenco"/>
        <w:numPr>
          <w:ilvl w:val="0"/>
          <w:numId w:val="10"/>
        </w:numPr>
        <w:jc w:val="both"/>
        <w:rPr>
          <w:rFonts w:ascii="Arial" w:hAnsi="Arial" w:cs="Arial"/>
          <w:lang w:eastAsia="it-IT"/>
        </w:rPr>
      </w:pPr>
      <w:r>
        <w:rPr>
          <w:rFonts w:ascii="Arial" w:hAnsi="Arial" w:cs="Arial"/>
          <w:lang w:eastAsia="it-IT"/>
        </w:rPr>
        <w:t>una soluzione server gestita da Halley;</w:t>
      </w:r>
    </w:p>
    <w:p w14:paraId="1A484F08" w14:textId="77777777" w:rsidR="00BC2204" w:rsidRDefault="00000000">
      <w:pPr>
        <w:pStyle w:val="Paragrafoelenco"/>
        <w:numPr>
          <w:ilvl w:val="0"/>
          <w:numId w:val="10"/>
        </w:numPr>
        <w:jc w:val="both"/>
        <w:rPr>
          <w:rFonts w:ascii="Arial" w:hAnsi="Arial" w:cs="Arial"/>
          <w:lang w:eastAsia="it-IT"/>
        </w:rPr>
      </w:pPr>
      <w:r>
        <w:rPr>
          <w:rFonts w:ascii="Arial" w:hAnsi="Arial" w:cs="Arial"/>
          <w:lang w:eastAsia="it-IT"/>
        </w:rPr>
        <w:t>o l’installazione di un collegamento cifrato tra Halley e gli applicativi dell’Ente.</w:t>
      </w:r>
    </w:p>
    <w:p w14:paraId="630CB601" w14:textId="77777777" w:rsidR="00BC2204" w:rsidRDefault="00000000">
      <w:pPr>
        <w:jc w:val="both"/>
        <w:rPr>
          <w:rFonts w:ascii="Arial" w:hAnsi="Arial" w:cs="Arial"/>
          <w:lang w:eastAsia="it-IT"/>
        </w:rPr>
      </w:pPr>
      <w:r>
        <w:rPr>
          <w:rFonts w:ascii="Arial" w:hAnsi="Arial" w:cs="Arial"/>
          <w:lang w:eastAsia="it-IT"/>
        </w:rPr>
        <w:t>poiché consentono ai tecnici l’erogazione del servizio in autonomia.</w:t>
      </w:r>
    </w:p>
    <w:p w14:paraId="79AF24DE" w14:textId="77777777" w:rsidR="00BC2204" w:rsidRDefault="00000000">
      <w:pPr>
        <w:jc w:val="both"/>
        <w:rPr>
          <w:rFonts w:ascii="Arial" w:hAnsi="Arial" w:cs="Arial"/>
          <w:lang w:eastAsia="it-IT"/>
        </w:rPr>
      </w:pPr>
      <w:r>
        <w:rPr>
          <w:rFonts w:ascii="Arial" w:hAnsi="Arial" w:cs="Arial"/>
          <w:lang w:eastAsia="it-IT"/>
        </w:rPr>
        <w:t xml:space="preserve">Se ciò non è attuabile, il servizio verrà erogato in teleassistenza. È quindi necessario che il comune abbia una linea internet stabile e almeno una postazione dedicata dove il tecnico Halley possa collegarsi in autonomia. Nel caso in cui vengano riscontrati rallentamenti significativi all’attività derivanti da linee internet “non stabili” o “non performanti”, Halley si riserva la facoltà di rivedere i termini del servizio oppure, nei casi più complessi, di interromperne l’erogazione. </w:t>
      </w:r>
    </w:p>
    <w:p w14:paraId="4F26570D" w14:textId="77777777" w:rsidR="00BC2204" w:rsidRDefault="00000000">
      <w:pPr>
        <w:pStyle w:val="Titolo2"/>
        <w:spacing w:line="360" w:lineRule="auto"/>
        <w:rPr>
          <w:rFonts w:asciiTheme="minorHAnsi" w:hAnsiTheme="minorHAnsi" w:cstheme="minorHAnsi"/>
          <w:color w:val="00B050"/>
          <w:lang w:eastAsia="it-IT"/>
        </w:rPr>
      </w:pPr>
      <w:bookmarkStart w:id="9" w:name="_Toc123217300"/>
      <w:r>
        <w:rPr>
          <w:rFonts w:asciiTheme="minorHAnsi" w:hAnsiTheme="minorHAnsi" w:cstheme="minorHAnsi"/>
          <w:color w:val="00B050"/>
          <w:lang w:eastAsia="it-IT"/>
        </w:rPr>
        <w:t>Ulteriori requisiti:</w:t>
      </w:r>
      <w:bookmarkEnd w:id="9"/>
    </w:p>
    <w:p w14:paraId="0CE6780D" w14:textId="77777777" w:rsidR="00BC2204" w:rsidRDefault="00000000">
      <w:pPr>
        <w:pStyle w:val="Paragrafoelenco"/>
        <w:numPr>
          <w:ilvl w:val="0"/>
          <w:numId w:val="11"/>
        </w:numPr>
        <w:rPr>
          <w:rFonts w:ascii="Arial" w:hAnsi="Arial" w:cs="Arial"/>
          <w:lang w:eastAsia="it-IT"/>
        </w:rPr>
      </w:pPr>
      <w:r>
        <w:rPr>
          <w:rFonts w:ascii="Arial" w:hAnsi="Arial" w:cs="Arial"/>
          <w:lang w:eastAsia="it-IT"/>
        </w:rPr>
        <w:t>Licenza procedura TG – Ufficio Riscossioni / Tributi generali;</w:t>
      </w:r>
    </w:p>
    <w:p w14:paraId="00983489" w14:textId="77777777" w:rsidR="00BC2204" w:rsidRDefault="00000000">
      <w:pPr>
        <w:pStyle w:val="Paragrafoelenco"/>
        <w:numPr>
          <w:ilvl w:val="0"/>
          <w:numId w:val="11"/>
        </w:numPr>
        <w:rPr>
          <w:rFonts w:ascii="Arial" w:hAnsi="Arial" w:cs="Arial"/>
          <w:lang w:eastAsia="it-IT"/>
        </w:rPr>
      </w:pPr>
      <w:r>
        <w:rPr>
          <w:rFonts w:ascii="Arial" w:hAnsi="Arial" w:cs="Arial"/>
        </w:rPr>
        <w:t>Licenza procedura E-Gov.</w:t>
      </w:r>
    </w:p>
    <w:p w14:paraId="6A242CE1" w14:textId="77777777" w:rsidR="00BC2204" w:rsidRDefault="00000000">
      <w:pPr>
        <w:spacing w:after="0" w:line="240" w:lineRule="auto"/>
        <w:rPr>
          <w:rFonts w:ascii="Arial" w:hAnsi="Arial" w:cs="Arial"/>
          <w:lang w:eastAsia="it-IT"/>
        </w:rPr>
      </w:pPr>
      <w:r>
        <w:br w:type="page"/>
      </w:r>
    </w:p>
    <w:p w14:paraId="08DAAE07" w14:textId="77777777" w:rsidR="00BC2204" w:rsidRDefault="00000000">
      <w:pPr>
        <w:pStyle w:val="Titolo1"/>
        <w:jc w:val="center"/>
        <w:rPr>
          <w:rFonts w:asciiTheme="minorHAnsi" w:hAnsiTheme="minorHAnsi" w:cstheme="minorHAnsi"/>
          <w:color w:val="00B050"/>
          <w:lang w:eastAsia="it-IT"/>
        </w:rPr>
      </w:pPr>
      <w:bookmarkStart w:id="10" w:name="_Toc123217301"/>
      <w:r>
        <w:rPr>
          <w:rFonts w:asciiTheme="minorHAnsi" w:hAnsiTheme="minorHAnsi" w:cstheme="minorHAnsi"/>
          <w:color w:val="00B050"/>
          <w:lang w:eastAsia="it-IT"/>
        </w:rPr>
        <w:lastRenderedPageBreak/>
        <w:t>OFFERTA ECONOMICA</w:t>
      </w:r>
      <w:bookmarkEnd w:id="10"/>
    </w:p>
    <w:p w14:paraId="4852EBE7" w14:textId="77777777" w:rsidR="00BC2204" w:rsidRDefault="00BC2204">
      <w:pPr>
        <w:rPr>
          <w:lang w:eastAsia="it-IT"/>
        </w:rPr>
      </w:pPr>
    </w:p>
    <w:p w14:paraId="3030E0F3" w14:textId="77777777" w:rsidR="00BC2204" w:rsidRDefault="00000000">
      <w:pPr>
        <w:spacing w:line="360" w:lineRule="auto"/>
        <w:jc w:val="center"/>
        <w:rPr>
          <w:rFonts w:ascii="Arial" w:hAnsi="Arial" w:cs="Arial"/>
          <w:b/>
          <w:bCs/>
          <w:lang w:eastAsia="it-IT"/>
        </w:rPr>
      </w:pPr>
      <w:r>
        <w:rPr>
          <w:rFonts w:ascii="Arial" w:hAnsi="Arial" w:cs="Arial"/>
          <w:b/>
          <w:bCs/>
          <w:lang w:eastAsia="it-IT"/>
        </w:rPr>
        <w:t>Servizi selezionati nella domanda di adesione e corrispondente procedura Halley:</w:t>
      </w:r>
    </w:p>
    <w:tbl>
      <w:tblPr>
        <w:tblStyle w:val="Grigliatabella"/>
        <w:tblW w:w="10195" w:type="dxa"/>
        <w:jc w:val="center"/>
        <w:tblLayout w:type="fixed"/>
        <w:tblLook w:val="04A0" w:firstRow="1" w:lastRow="0" w:firstColumn="1" w:lastColumn="0" w:noHBand="0" w:noVBand="1"/>
      </w:tblPr>
      <w:tblGrid>
        <w:gridCol w:w="846"/>
        <w:gridCol w:w="2692"/>
        <w:gridCol w:w="6657"/>
      </w:tblGrid>
      <w:tr w:rsidR="00BC2204" w14:paraId="0D4E1B44" w14:textId="77777777">
        <w:trPr>
          <w:trHeight w:hRule="exact" w:val="567"/>
          <w:jc w:val="center"/>
        </w:trPr>
        <w:tc>
          <w:tcPr>
            <w:tcW w:w="846" w:type="dxa"/>
            <w:shd w:val="clear" w:color="auto" w:fill="E7E6E6" w:themeFill="background2"/>
            <w:vAlign w:val="center"/>
          </w:tcPr>
          <w:p w14:paraId="5E32908F" w14:textId="77777777" w:rsidR="00BC2204" w:rsidRDefault="00000000">
            <w:pPr>
              <w:spacing w:after="0" w:line="240" w:lineRule="auto"/>
              <w:jc w:val="center"/>
              <w:rPr>
                <w:rFonts w:ascii="Arial" w:hAnsi="Arial" w:cs="Arial"/>
                <w:b/>
                <w:bCs/>
                <w:color w:val="00B050"/>
                <w:lang w:eastAsia="it-IT"/>
              </w:rPr>
            </w:pPr>
            <w:r>
              <w:rPr>
                <w:rFonts w:ascii="Arial" w:eastAsia="Calibri" w:hAnsi="Arial" w:cs="Arial"/>
                <w:b/>
                <w:bCs/>
                <w:color w:val="00B050"/>
                <w:lang w:eastAsia="it-IT"/>
              </w:rPr>
              <w:t>N°</w:t>
            </w:r>
          </w:p>
        </w:tc>
        <w:tc>
          <w:tcPr>
            <w:tcW w:w="2692" w:type="dxa"/>
            <w:shd w:val="clear" w:color="auto" w:fill="E7E6E6" w:themeFill="background2"/>
            <w:vAlign w:val="center"/>
          </w:tcPr>
          <w:p w14:paraId="54E0A653" w14:textId="77777777" w:rsidR="00BC2204" w:rsidRDefault="00000000">
            <w:pPr>
              <w:spacing w:after="0" w:line="240" w:lineRule="auto"/>
              <w:jc w:val="center"/>
              <w:rPr>
                <w:rFonts w:ascii="Arial" w:hAnsi="Arial" w:cs="Arial"/>
                <w:b/>
                <w:bCs/>
                <w:color w:val="00B050"/>
                <w:lang w:eastAsia="it-IT"/>
              </w:rPr>
            </w:pPr>
            <w:r>
              <w:rPr>
                <w:rFonts w:ascii="Arial" w:eastAsia="Calibri" w:hAnsi="Arial" w:cs="Arial"/>
                <w:b/>
                <w:bCs/>
                <w:color w:val="00B050"/>
                <w:lang w:eastAsia="it-IT"/>
              </w:rPr>
              <w:t>Servizio</w:t>
            </w:r>
          </w:p>
        </w:tc>
        <w:tc>
          <w:tcPr>
            <w:tcW w:w="6657" w:type="dxa"/>
            <w:shd w:val="clear" w:color="auto" w:fill="E7E6E6" w:themeFill="background2"/>
            <w:vAlign w:val="center"/>
          </w:tcPr>
          <w:p w14:paraId="495998F7" w14:textId="77777777" w:rsidR="00BC2204" w:rsidRDefault="00000000">
            <w:pPr>
              <w:spacing w:after="0" w:line="240" w:lineRule="auto"/>
              <w:jc w:val="center"/>
              <w:rPr>
                <w:rFonts w:ascii="Arial" w:hAnsi="Arial" w:cs="Arial"/>
                <w:b/>
                <w:bCs/>
                <w:color w:val="00B050"/>
                <w:lang w:eastAsia="it-IT"/>
              </w:rPr>
            </w:pPr>
            <w:r>
              <w:rPr>
                <w:rFonts w:ascii="Arial" w:eastAsia="Calibri" w:hAnsi="Arial" w:cs="Arial"/>
                <w:b/>
                <w:bCs/>
                <w:color w:val="00B050"/>
                <w:lang w:eastAsia="it-IT"/>
              </w:rPr>
              <w:t>Descrizione servizio</w:t>
            </w:r>
          </w:p>
        </w:tc>
      </w:tr>
      <w:tr w:rsidR="00BC2204" w14:paraId="0AC198F1" w14:textId="77777777">
        <w:trPr>
          <w:trHeight w:val="567"/>
          <w:jc w:val="center"/>
        </w:trPr>
        <w:tc>
          <w:tcPr>
            <w:tcW w:w="846" w:type="dxa"/>
            <w:vAlign w:val="center"/>
          </w:tcPr>
          <w:p w14:paraId="0878C9E3" w14:textId="77777777" w:rsidR="00BC2204" w:rsidRDefault="00000000">
            <w:pPr>
              <w:spacing w:after="0" w:line="240" w:lineRule="auto"/>
              <w:jc w:val="center"/>
              <w:rPr>
                <w:rFonts w:ascii="Arial" w:hAnsi="Arial" w:cs="Arial"/>
                <w:sz w:val="18"/>
                <w:szCs w:val="18"/>
                <w:lang w:eastAsia="it-IT"/>
              </w:rPr>
            </w:pPr>
            <w:r>
              <w:rPr>
                <w:rFonts w:eastAsia="Calibri"/>
              </w:rPr>
              <w:fldChar w:fldCharType="begin"/>
            </w:r>
            <w:r>
              <w:rPr>
                <w:rFonts w:eastAsia="Calibri"/>
              </w:rPr>
              <w:instrText>MERGEFIELD progressivo</w:instrText>
            </w:r>
            <w:r>
              <w:rPr>
                <w:rFonts w:eastAsia="Calibri"/>
              </w:rPr>
              <w:fldChar w:fldCharType="separate"/>
            </w:r>
            <w:r>
              <w:rPr>
                <w:rFonts w:eastAsia="Calibri"/>
              </w:rPr>
              <w:t>«progressivo»</w:t>
            </w:r>
            <w:r>
              <w:rPr>
                <w:rFonts w:eastAsia="Calibri"/>
              </w:rPr>
              <w:fldChar w:fldCharType="end"/>
            </w:r>
          </w:p>
        </w:tc>
        <w:tc>
          <w:tcPr>
            <w:tcW w:w="2692" w:type="dxa"/>
            <w:vAlign w:val="center"/>
          </w:tcPr>
          <w:p w14:paraId="1CE5B633" w14:textId="77777777" w:rsidR="00BC2204" w:rsidRDefault="00000000">
            <w:pPr>
              <w:spacing w:after="0" w:line="240" w:lineRule="auto"/>
              <w:jc w:val="center"/>
              <w:rPr>
                <w:rFonts w:ascii="Arial" w:hAnsi="Arial" w:cs="Arial"/>
                <w:sz w:val="18"/>
                <w:szCs w:val="18"/>
                <w:lang w:eastAsia="it-IT"/>
              </w:rPr>
            </w:pPr>
            <w:r>
              <w:rPr>
                <w:rFonts w:eastAsia="Calibri"/>
              </w:rPr>
              <w:fldChar w:fldCharType="begin"/>
            </w:r>
            <w:r>
              <w:rPr>
                <w:rFonts w:eastAsia="Calibri"/>
              </w:rPr>
              <w:instrText>MERGEFIELD macroarea</w:instrText>
            </w:r>
            <w:r>
              <w:rPr>
                <w:rFonts w:eastAsia="Calibri"/>
              </w:rPr>
              <w:fldChar w:fldCharType="separate"/>
            </w:r>
            <w:r>
              <w:rPr>
                <w:rFonts w:eastAsia="Calibri"/>
              </w:rPr>
              <w:t>«macroarea»</w:t>
            </w:r>
            <w:r>
              <w:rPr>
                <w:rFonts w:eastAsia="Calibri"/>
              </w:rPr>
              <w:fldChar w:fldCharType="end"/>
            </w:r>
          </w:p>
        </w:tc>
        <w:tc>
          <w:tcPr>
            <w:tcW w:w="6657" w:type="dxa"/>
            <w:vAlign w:val="center"/>
          </w:tcPr>
          <w:p w14:paraId="338B86DD" w14:textId="77777777" w:rsidR="00BC2204" w:rsidRDefault="00000000">
            <w:pPr>
              <w:spacing w:after="0" w:line="240" w:lineRule="auto"/>
              <w:jc w:val="center"/>
              <w:rPr>
                <w:rFonts w:ascii="Arial" w:hAnsi="Arial" w:cs="Arial"/>
                <w:sz w:val="18"/>
                <w:szCs w:val="18"/>
                <w:lang w:eastAsia="it-IT"/>
              </w:rPr>
            </w:pPr>
            <w:r>
              <w:rPr>
                <w:rFonts w:eastAsia="Calibri"/>
              </w:rPr>
              <w:fldChar w:fldCharType="begin"/>
            </w:r>
            <w:r>
              <w:rPr>
                <w:rFonts w:eastAsia="Calibri"/>
              </w:rPr>
              <w:instrText>MERGEFIELD servizio</w:instrText>
            </w:r>
            <w:r>
              <w:rPr>
                <w:rFonts w:eastAsia="Calibri"/>
              </w:rPr>
              <w:fldChar w:fldCharType="separate"/>
            </w:r>
            <w:r>
              <w:rPr>
                <w:rFonts w:eastAsia="Calibri"/>
              </w:rPr>
              <w:t>«servizio»</w:t>
            </w:r>
            <w:r>
              <w:rPr>
                <w:rFonts w:eastAsia="Calibri"/>
              </w:rPr>
              <w:fldChar w:fldCharType="end"/>
            </w:r>
          </w:p>
        </w:tc>
      </w:tr>
    </w:tbl>
    <w:p w14:paraId="4015020F" w14:textId="77777777" w:rsidR="00BC2204" w:rsidRDefault="00BC2204">
      <w:pPr>
        <w:spacing w:line="360" w:lineRule="auto"/>
        <w:jc w:val="center"/>
        <w:rPr>
          <w:rFonts w:ascii="Arial" w:hAnsi="Arial" w:cs="Arial"/>
          <w:lang w:eastAsia="it-IT"/>
        </w:rPr>
      </w:pPr>
    </w:p>
    <w:tbl>
      <w:tblPr>
        <w:tblStyle w:val="Grigliatabella"/>
        <w:tblW w:w="10195" w:type="dxa"/>
        <w:jc w:val="center"/>
        <w:tblLayout w:type="fixed"/>
        <w:tblLook w:val="04A0" w:firstRow="1" w:lastRow="0" w:firstColumn="1" w:lastColumn="0" w:noHBand="0" w:noVBand="1"/>
      </w:tblPr>
      <w:tblGrid>
        <w:gridCol w:w="846"/>
        <w:gridCol w:w="2692"/>
        <w:gridCol w:w="5249"/>
        <w:gridCol w:w="1408"/>
      </w:tblGrid>
      <w:tr w:rsidR="00BC2204" w14:paraId="17AFBDE2" w14:textId="77777777">
        <w:trPr>
          <w:trHeight w:hRule="exact" w:val="567"/>
          <w:jc w:val="center"/>
        </w:trPr>
        <w:tc>
          <w:tcPr>
            <w:tcW w:w="10194" w:type="dxa"/>
            <w:gridSpan w:val="4"/>
            <w:tcBorders>
              <w:top w:val="nil"/>
              <w:left w:val="nil"/>
              <w:right w:val="nil"/>
            </w:tcBorders>
            <w:shd w:val="clear" w:color="auto" w:fill="auto"/>
            <w:vAlign w:val="center"/>
          </w:tcPr>
          <w:p w14:paraId="00FCCF3F" w14:textId="77777777" w:rsidR="00BC2204" w:rsidRDefault="00000000">
            <w:pPr>
              <w:spacing w:after="0" w:line="240" w:lineRule="auto"/>
              <w:jc w:val="center"/>
              <w:rPr>
                <w:rFonts w:ascii="Arial" w:hAnsi="Arial" w:cs="Arial"/>
                <w:b/>
                <w:bCs/>
                <w:lang w:eastAsia="it-IT"/>
              </w:rPr>
            </w:pPr>
            <w:r>
              <w:rPr>
                <w:rFonts w:ascii="Arial" w:eastAsia="Calibri" w:hAnsi="Arial" w:cs="Arial"/>
                <w:b/>
                <w:bCs/>
                <w:lang w:eastAsia="it-IT"/>
              </w:rPr>
              <w:t>Procedure mancanti da installare:</w:t>
            </w:r>
          </w:p>
          <w:p w14:paraId="7DA75689" w14:textId="77777777" w:rsidR="00BC2204" w:rsidRDefault="00BC2204">
            <w:pPr>
              <w:spacing w:after="0" w:line="240" w:lineRule="auto"/>
              <w:jc w:val="center"/>
              <w:rPr>
                <w:rFonts w:ascii="Arial" w:hAnsi="Arial" w:cs="Arial"/>
                <w:b/>
                <w:bCs/>
                <w:color w:val="C4000A"/>
                <w:lang w:eastAsia="it-IT"/>
              </w:rPr>
            </w:pPr>
          </w:p>
        </w:tc>
      </w:tr>
      <w:tr w:rsidR="00BC2204" w14:paraId="20F544D3" w14:textId="77777777">
        <w:trPr>
          <w:trHeight w:hRule="exact" w:val="567"/>
          <w:jc w:val="center"/>
        </w:trPr>
        <w:tc>
          <w:tcPr>
            <w:tcW w:w="846" w:type="dxa"/>
            <w:shd w:val="clear" w:color="auto" w:fill="E7E6E6" w:themeFill="background2"/>
            <w:vAlign w:val="center"/>
          </w:tcPr>
          <w:p w14:paraId="4C144CB6" w14:textId="77777777" w:rsidR="00BC2204" w:rsidRDefault="00000000">
            <w:pPr>
              <w:spacing w:after="0" w:line="240" w:lineRule="auto"/>
              <w:jc w:val="center"/>
              <w:rPr>
                <w:rFonts w:ascii="Arial" w:hAnsi="Arial" w:cs="Arial"/>
                <w:b/>
                <w:bCs/>
                <w:color w:val="00B050"/>
                <w:lang w:eastAsia="it-IT"/>
              </w:rPr>
            </w:pPr>
            <w:r>
              <w:rPr>
                <w:rFonts w:ascii="Arial" w:eastAsia="Calibri" w:hAnsi="Arial" w:cs="Arial"/>
                <w:b/>
                <w:bCs/>
                <w:color w:val="00B050"/>
                <w:lang w:eastAsia="it-IT"/>
              </w:rPr>
              <w:t>N°</w:t>
            </w:r>
          </w:p>
        </w:tc>
        <w:tc>
          <w:tcPr>
            <w:tcW w:w="2692" w:type="dxa"/>
            <w:shd w:val="clear" w:color="auto" w:fill="E7E6E6" w:themeFill="background2"/>
            <w:vAlign w:val="center"/>
          </w:tcPr>
          <w:p w14:paraId="41CFB224" w14:textId="77777777" w:rsidR="00BC2204" w:rsidRDefault="00000000">
            <w:pPr>
              <w:spacing w:after="0" w:line="240" w:lineRule="auto"/>
              <w:jc w:val="center"/>
              <w:rPr>
                <w:rFonts w:ascii="Arial" w:hAnsi="Arial" w:cs="Arial"/>
                <w:b/>
                <w:bCs/>
                <w:color w:val="00B050"/>
                <w:lang w:eastAsia="it-IT"/>
              </w:rPr>
            </w:pPr>
            <w:r>
              <w:rPr>
                <w:rFonts w:ascii="Arial" w:eastAsia="Calibri" w:hAnsi="Arial" w:cs="Arial"/>
                <w:b/>
                <w:bCs/>
                <w:color w:val="00B050"/>
                <w:lang w:eastAsia="it-IT"/>
              </w:rPr>
              <w:t>Servizio</w:t>
            </w:r>
          </w:p>
        </w:tc>
        <w:tc>
          <w:tcPr>
            <w:tcW w:w="5248" w:type="dxa"/>
            <w:shd w:val="clear" w:color="auto" w:fill="E7E6E6" w:themeFill="background2"/>
            <w:vAlign w:val="center"/>
          </w:tcPr>
          <w:p w14:paraId="57F1E89E" w14:textId="77777777" w:rsidR="00BC2204" w:rsidRDefault="00000000">
            <w:pPr>
              <w:spacing w:after="0" w:line="240" w:lineRule="auto"/>
              <w:jc w:val="center"/>
              <w:rPr>
                <w:rFonts w:ascii="Arial" w:hAnsi="Arial" w:cs="Arial"/>
                <w:b/>
                <w:bCs/>
                <w:color w:val="00B050"/>
                <w:lang w:eastAsia="it-IT"/>
              </w:rPr>
            </w:pPr>
            <w:r>
              <w:rPr>
                <w:rFonts w:ascii="Arial" w:eastAsia="Calibri" w:hAnsi="Arial" w:cs="Arial"/>
                <w:b/>
                <w:bCs/>
                <w:color w:val="00B050"/>
                <w:lang w:eastAsia="it-IT"/>
              </w:rPr>
              <w:t>Descrizione servizio</w:t>
            </w:r>
          </w:p>
        </w:tc>
        <w:tc>
          <w:tcPr>
            <w:tcW w:w="1408" w:type="dxa"/>
            <w:shd w:val="clear" w:color="auto" w:fill="E7E6E6" w:themeFill="background2"/>
            <w:vAlign w:val="center"/>
          </w:tcPr>
          <w:p w14:paraId="7675D18F" w14:textId="77777777" w:rsidR="00BC2204" w:rsidRDefault="00000000">
            <w:pPr>
              <w:spacing w:after="0" w:line="240" w:lineRule="auto"/>
              <w:jc w:val="center"/>
              <w:rPr>
                <w:rFonts w:ascii="Arial" w:hAnsi="Arial" w:cs="Arial"/>
                <w:b/>
                <w:bCs/>
                <w:color w:val="00B050"/>
                <w:lang w:eastAsia="it-IT"/>
              </w:rPr>
            </w:pPr>
            <w:r>
              <w:rPr>
                <w:rFonts w:ascii="Arial" w:eastAsia="Calibri" w:hAnsi="Arial" w:cs="Arial"/>
                <w:b/>
                <w:bCs/>
                <w:color w:val="00B050"/>
                <w:lang w:eastAsia="it-IT"/>
              </w:rPr>
              <w:t>Procedura Halley</w:t>
            </w:r>
          </w:p>
        </w:tc>
      </w:tr>
      <w:tr w:rsidR="00BC2204" w14:paraId="2A8AF15D" w14:textId="77777777">
        <w:trPr>
          <w:trHeight w:val="567"/>
          <w:jc w:val="center"/>
        </w:trPr>
        <w:tc>
          <w:tcPr>
            <w:tcW w:w="846" w:type="dxa"/>
            <w:vAlign w:val="center"/>
          </w:tcPr>
          <w:p w14:paraId="7C5E1F73" w14:textId="77777777" w:rsidR="00BC2204" w:rsidRDefault="00000000">
            <w:pPr>
              <w:spacing w:after="0" w:line="240" w:lineRule="auto"/>
              <w:jc w:val="center"/>
              <w:rPr>
                <w:rFonts w:ascii="Arial" w:hAnsi="Arial" w:cs="Arial"/>
                <w:sz w:val="18"/>
                <w:szCs w:val="18"/>
                <w:lang w:eastAsia="it-IT"/>
              </w:rPr>
            </w:pPr>
            <w:r>
              <w:rPr>
                <w:rFonts w:eastAsia="Calibri"/>
              </w:rPr>
              <w:fldChar w:fldCharType="begin"/>
            </w:r>
            <w:r>
              <w:rPr>
                <w:rFonts w:eastAsia="Calibri"/>
              </w:rPr>
              <w:instrText>MERGEFIELD man_progressivo</w:instrText>
            </w:r>
            <w:r>
              <w:rPr>
                <w:rFonts w:eastAsia="Calibri"/>
              </w:rPr>
              <w:fldChar w:fldCharType="separate"/>
            </w:r>
            <w:r>
              <w:rPr>
                <w:rFonts w:eastAsia="Calibri"/>
              </w:rPr>
              <w:t>«man_progressivo»</w:t>
            </w:r>
            <w:r>
              <w:rPr>
                <w:rFonts w:eastAsia="Calibri"/>
              </w:rPr>
              <w:fldChar w:fldCharType="end"/>
            </w:r>
          </w:p>
        </w:tc>
        <w:tc>
          <w:tcPr>
            <w:tcW w:w="2692" w:type="dxa"/>
            <w:vAlign w:val="center"/>
          </w:tcPr>
          <w:p w14:paraId="41E985F3" w14:textId="77777777" w:rsidR="00BC2204" w:rsidRDefault="00000000">
            <w:pPr>
              <w:spacing w:after="0" w:line="240" w:lineRule="auto"/>
              <w:jc w:val="center"/>
              <w:rPr>
                <w:rFonts w:ascii="Arial" w:hAnsi="Arial" w:cs="Arial"/>
                <w:sz w:val="18"/>
                <w:szCs w:val="18"/>
                <w:lang w:eastAsia="it-IT"/>
              </w:rPr>
            </w:pPr>
            <w:r>
              <w:rPr>
                <w:rFonts w:eastAsia="Calibri"/>
              </w:rPr>
              <w:fldChar w:fldCharType="begin"/>
            </w:r>
            <w:r>
              <w:rPr>
                <w:rFonts w:eastAsia="Calibri"/>
              </w:rPr>
              <w:instrText>MERGEFIELD man_macroarea</w:instrText>
            </w:r>
            <w:r>
              <w:rPr>
                <w:rFonts w:eastAsia="Calibri"/>
              </w:rPr>
              <w:fldChar w:fldCharType="separate"/>
            </w:r>
            <w:r>
              <w:rPr>
                <w:rFonts w:eastAsia="Calibri"/>
              </w:rPr>
              <w:t>«man_macroarea»</w:t>
            </w:r>
            <w:r>
              <w:rPr>
                <w:rFonts w:eastAsia="Calibri"/>
              </w:rPr>
              <w:fldChar w:fldCharType="end"/>
            </w:r>
          </w:p>
        </w:tc>
        <w:tc>
          <w:tcPr>
            <w:tcW w:w="5248" w:type="dxa"/>
            <w:vAlign w:val="center"/>
          </w:tcPr>
          <w:p w14:paraId="36C488D4" w14:textId="77777777" w:rsidR="00BC2204" w:rsidRDefault="00000000">
            <w:pPr>
              <w:spacing w:after="0" w:line="240" w:lineRule="auto"/>
              <w:jc w:val="both"/>
              <w:rPr>
                <w:rFonts w:ascii="Arial" w:hAnsi="Arial" w:cs="Arial"/>
                <w:sz w:val="18"/>
                <w:szCs w:val="18"/>
                <w:lang w:eastAsia="it-IT"/>
              </w:rPr>
            </w:pPr>
            <w:r>
              <w:rPr>
                <w:rFonts w:eastAsia="Calibri"/>
              </w:rPr>
              <w:fldChar w:fldCharType="begin"/>
            </w:r>
            <w:r>
              <w:rPr>
                <w:rFonts w:eastAsia="Calibri"/>
              </w:rPr>
              <w:instrText>MERGEFIELD man_servizio</w:instrText>
            </w:r>
            <w:r>
              <w:rPr>
                <w:rFonts w:eastAsia="Calibri"/>
              </w:rPr>
              <w:fldChar w:fldCharType="separate"/>
            </w:r>
            <w:r>
              <w:rPr>
                <w:rFonts w:eastAsia="Calibri"/>
              </w:rPr>
              <w:t>«man_servizio»</w:t>
            </w:r>
            <w:r>
              <w:rPr>
                <w:rFonts w:eastAsia="Calibri"/>
              </w:rPr>
              <w:fldChar w:fldCharType="end"/>
            </w:r>
          </w:p>
        </w:tc>
        <w:tc>
          <w:tcPr>
            <w:tcW w:w="1408" w:type="dxa"/>
            <w:vAlign w:val="center"/>
          </w:tcPr>
          <w:p w14:paraId="2CC206C8" w14:textId="77777777" w:rsidR="00BC2204" w:rsidRDefault="00000000">
            <w:pPr>
              <w:spacing w:after="0" w:line="240" w:lineRule="auto"/>
              <w:jc w:val="center"/>
              <w:rPr>
                <w:rFonts w:ascii="Arial" w:hAnsi="Arial" w:cs="Arial"/>
                <w:sz w:val="18"/>
                <w:szCs w:val="18"/>
                <w:lang w:eastAsia="it-IT"/>
              </w:rPr>
            </w:pPr>
            <w:r>
              <w:rPr>
                <w:rFonts w:eastAsia="Calibri"/>
              </w:rPr>
              <w:fldChar w:fldCharType="begin"/>
            </w:r>
            <w:r>
              <w:rPr>
                <w:rFonts w:eastAsia="Calibri"/>
              </w:rPr>
              <w:instrText>MERGEFIELD man_procedura</w:instrText>
            </w:r>
            <w:r>
              <w:rPr>
                <w:rFonts w:eastAsia="Calibri"/>
              </w:rPr>
              <w:fldChar w:fldCharType="separate"/>
            </w:r>
            <w:r>
              <w:rPr>
                <w:rFonts w:eastAsia="Calibri"/>
              </w:rPr>
              <w:t>«man_procedura»</w:t>
            </w:r>
            <w:r>
              <w:rPr>
                <w:rFonts w:eastAsia="Calibri"/>
              </w:rPr>
              <w:fldChar w:fldCharType="end"/>
            </w:r>
          </w:p>
        </w:tc>
      </w:tr>
    </w:tbl>
    <w:p w14:paraId="2F5A33EF" w14:textId="77777777" w:rsidR="00BC2204" w:rsidRDefault="00BC2204">
      <w:pPr>
        <w:jc w:val="center"/>
        <w:rPr>
          <w:rFonts w:ascii="Arial" w:hAnsi="Arial" w:cs="Arial"/>
          <w:lang w:eastAsia="it-IT"/>
        </w:rPr>
      </w:pPr>
    </w:p>
    <w:p w14:paraId="328725AD" w14:textId="77777777" w:rsidR="00BC2204" w:rsidRDefault="00000000">
      <w:pPr>
        <w:jc w:val="center"/>
        <w:rPr>
          <w:rFonts w:ascii="Arial" w:hAnsi="Arial" w:cs="Arial"/>
          <w:b/>
          <w:bCs/>
          <w:lang w:eastAsia="it-IT"/>
        </w:rPr>
      </w:pPr>
      <w:r>
        <w:rPr>
          <w:rFonts w:ascii="Arial" w:hAnsi="Arial" w:cs="Arial"/>
          <w:b/>
          <w:bCs/>
          <w:lang w:eastAsia="it-IT"/>
        </w:rPr>
        <w:t>Prezzi di fornitura:</w:t>
      </w:r>
    </w:p>
    <w:tbl>
      <w:tblPr>
        <w:tblStyle w:val="Grigliatabella"/>
        <w:tblW w:w="10195" w:type="dxa"/>
        <w:tblLayout w:type="fixed"/>
        <w:tblLook w:val="04A0" w:firstRow="1" w:lastRow="0" w:firstColumn="1" w:lastColumn="0" w:noHBand="0" w:noVBand="1"/>
      </w:tblPr>
      <w:tblGrid>
        <w:gridCol w:w="5382"/>
        <w:gridCol w:w="911"/>
        <w:gridCol w:w="933"/>
        <w:gridCol w:w="1041"/>
        <w:gridCol w:w="1928"/>
      </w:tblGrid>
      <w:tr w:rsidR="00BC2204" w14:paraId="189FF65C" w14:textId="77777777">
        <w:trPr>
          <w:trHeight w:val="567"/>
        </w:trPr>
        <w:tc>
          <w:tcPr>
            <w:tcW w:w="5381" w:type="dxa"/>
            <w:shd w:val="clear" w:color="auto" w:fill="E2EFD9" w:themeFill="accent6" w:themeFillTint="33"/>
            <w:vAlign w:val="center"/>
          </w:tcPr>
          <w:p w14:paraId="05BD2D20" w14:textId="77777777" w:rsidR="00BC2204" w:rsidRDefault="00000000">
            <w:pPr>
              <w:spacing w:after="0" w:line="240" w:lineRule="auto"/>
              <w:jc w:val="center"/>
              <w:rPr>
                <w:rFonts w:ascii="Arial" w:hAnsi="Arial" w:cs="Arial"/>
                <w:b/>
                <w:bCs/>
                <w:color w:val="00B050"/>
                <w:lang w:eastAsia="it-IT"/>
              </w:rPr>
            </w:pPr>
            <w:r>
              <w:rPr>
                <w:rFonts w:ascii="Arial" w:eastAsia="Calibri" w:hAnsi="Arial" w:cs="Arial"/>
                <w:b/>
                <w:bCs/>
                <w:color w:val="00B050"/>
                <w:lang w:eastAsia="it-IT"/>
              </w:rPr>
              <w:t>Descrizione Servizio</w:t>
            </w:r>
          </w:p>
        </w:tc>
        <w:tc>
          <w:tcPr>
            <w:tcW w:w="1844" w:type="dxa"/>
            <w:gridSpan w:val="2"/>
            <w:shd w:val="clear" w:color="auto" w:fill="E2EFD9" w:themeFill="accent6" w:themeFillTint="33"/>
            <w:vAlign w:val="center"/>
          </w:tcPr>
          <w:p w14:paraId="4578DED8" w14:textId="77777777" w:rsidR="00BC2204" w:rsidRDefault="00000000">
            <w:pPr>
              <w:spacing w:after="0" w:line="240" w:lineRule="auto"/>
              <w:jc w:val="center"/>
              <w:rPr>
                <w:rFonts w:ascii="Arial" w:hAnsi="Arial" w:cs="Arial"/>
                <w:b/>
                <w:bCs/>
                <w:color w:val="00B050"/>
                <w:lang w:eastAsia="it-IT"/>
              </w:rPr>
            </w:pPr>
            <w:r>
              <w:rPr>
                <w:rFonts w:ascii="Arial" w:eastAsia="Calibri" w:hAnsi="Arial" w:cs="Arial"/>
                <w:b/>
                <w:bCs/>
                <w:color w:val="00B050"/>
                <w:lang w:eastAsia="it-IT"/>
              </w:rPr>
              <w:t>Prezzo unitario</w:t>
            </w:r>
          </w:p>
        </w:tc>
        <w:tc>
          <w:tcPr>
            <w:tcW w:w="1041" w:type="dxa"/>
            <w:shd w:val="clear" w:color="auto" w:fill="E2EFD9" w:themeFill="accent6" w:themeFillTint="33"/>
            <w:vAlign w:val="center"/>
          </w:tcPr>
          <w:p w14:paraId="4909E37A" w14:textId="77777777" w:rsidR="00BC2204" w:rsidRDefault="00000000">
            <w:pPr>
              <w:spacing w:after="0" w:line="240" w:lineRule="auto"/>
              <w:jc w:val="center"/>
              <w:rPr>
                <w:rFonts w:ascii="Arial" w:hAnsi="Arial" w:cs="Arial"/>
                <w:b/>
                <w:bCs/>
                <w:color w:val="00B050"/>
                <w:lang w:eastAsia="it-IT"/>
              </w:rPr>
            </w:pPr>
            <w:r>
              <w:rPr>
                <w:rFonts w:ascii="Arial" w:eastAsia="Calibri" w:hAnsi="Arial" w:cs="Arial"/>
                <w:b/>
                <w:bCs/>
                <w:color w:val="00B050"/>
                <w:lang w:eastAsia="it-IT"/>
              </w:rPr>
              <w:t>Qtà</w:t>
            </w:r>
          </w:p>
        </w:tc>
        <w:tc>
          <w:tcPr>
            <w:tcW w:w="1928" w:type="dxa"/>
            <w:shd w:val="clear" w:color="auto" w:fill="E2EFD9" w:themeFill="accent6" w:themeFillTint="33"/>
            <w:vAlign w:val="center"/>
          </w:tcPr>
          <w:p w14:paraId="1B68A573" w14:textId="77777777" w:rsidR="00BC2204" w:rsidRDefault="00000000">
            <w:pPr>
              <w:spacing w:after="0" w:line="240" w:lineRule="auto"/>
              <w:jc w:val="center"/>
              <w:rPr>
                <w:rFonts w:ascii="Arial" w:hAnsi="Arial" w:cs="Arial"/>
                <w:b/>
                <w:bCs/>
                <w:color w:val="00B050"/>
                <w:lang w:eastAsia="it-IT"/>
              </w:rPr>
            </w:pPr>
            <w:r>
              <w:rPr>
                <w:rFonts w:ascii="Arial" w:eastAsia="Calibri" w:hAnsi="Arial" w:cs="Arial"/>
                <w:b/>
                <w:bCs/>
                <w:color w:val="00B050"/>
                <w:lang w:eastAsia="it-IT"/>
              </w:rPr>
              <w:t>Importo</w:t>
            </w:r>
          </w:p>
        </w:tc>
      </w:tr>
      <w:tr w:rsidR="00BC2204" w14:paraId="6D136694" w14:textId="77777777">
        <w:trPr>
          <w:trHeight w:val="567"/>
        </w:trPr>
        <w:tc>
          <w:tcPr>
            <w:tcW w:w="5381" w:type="dxa"/>
            <w:vAlign w:val="center"/>
          </w:tcPr>
          <w:p w14:paraId="4BBAE922" w14:textId="77777777" w:rsidR="00BC2204" w:rsidRDefault="00000000">
            <w:pPr>
              <w:spacing w:after="0" w:line="240" w:lineRule="auto"/>
              <w:rPr>
                <w:rFonts w:ascii="Arial" w:hAnsi="Arial" w:cs="Arial"/>
                <w:lang w:eastAsia="it-IT"/>
              </w:rPr>
            </w:pPr>
            <w:r>
              <w:rPr>
                <w:rFonts w:ascii="Arial" w:eastAsia="Calibri" w:hAnsi="Arial" w:cs="Arial"/>
                <w:lang w:eastAsia="it-IT"/>
              </w:rPr>
              <w:t>Configurazione servizi di pagamento</w:t>
            </w:r>
          </w:p>
        </w:tc>
        <w:tc>
          <w:tcPr>
            <w:tcW w:w="1844" w:type="dxa"/>
            <w:gridSpan w:val="2"/>
            <w:vAlign w:val="center"/>
          </w:tcPr>
          <w:p w14:paraId="5C8EA2A7" w14:textId="77777777" w:rsidR="00BC2204" w:rsidRDefault="00000000">
            <w:pPr>
              <w:spacing w:after="0" w:line="240" w:lineRule="auto"/>
              <w:jc w:val="right"/>
              <w:rPr>
                <w:rFonts w:ascii="Arial" w:hAnsi="Arial" w:cs="Arial"/>
                <w:lang w:eastAsia="it-IT"/>
              </w:rPr>
            </w:pPr>
            <w:r>
              <w:rPr>
                <w:rFonts w:ascii="Arial" w:eastAsia="Calibri" w:hAnsi="Arial" w:cs="Arial"/>
                <w:lang w:eastAsia="it-IT"/>
              </w:rPr>
              <w:t xml:space="preserve">€ </w:t>
            </w:r>
            <w:r>
              <w:rPr>
                <w:rFonts w:ascii="Arial" w:eastAsia="Calibri" w:hAnsi="Arial" w:cs="Arial"/>
                <w:lang w:eastAsia="it-IT"/>
              </w:rPr>
              <w:fldChar w:fldCharType="begin"/>
            </w:r>
            <w:r>
              <w:rPr>
                <w:rFonts w:ascii="Arial" w:eastAsia="Calibri" w:hAnsi="Arial" w:cs="Arial"/>
                <w:lang w:eastAsia="it-IT"/>
              </w:rPr>
              <w:instrText>MERGEFIELD conf_uni</w:instrText>
            </w:r>
            <w:r>
              <w:rPr>
                <w:rFonts w:ascii="Arial" w:eastAsia="Calibri" w:hAnsi="Arial" w:cs="Arial"/>
                <w:lang w:eastAsia="it-IT"/>
              </w:rPr>
              <w:fldChar w:fldCharType="separate"/>
            </w:r>
            <w:r>
              <w:rPr>
                <w:rFonts w:ascii="Arial" w:eastAsia="Calibri" w:hAnsi="Arial" w:cs="Arial"/>
                <w:lang w:eastAsia="it-IT"/>
              </w:rPr>
              <w:t>«conf_uni»</w:t>
            </w:r>
            <w:r>
              <w:rPr>
                <w:rFonts w:ascii="Arial" w:eastAsia="Calibri" w:hAnsi="Arial" w:cs="Arial"/>
                <w:lang w:eastAsia="it-IT"/>
              </w:rPr>
              <w:fldChar w:fldCharType="end"/>
            </w:r>
          </w:p>
        </w:tc>
        <w:tc>
          <w:tcPr>
            <w:tcW w:w="1041" w:type="dxa"/>
            <w:vAlign w:val="center"/>
          </w:tcPr>
          <w:p w14:paraId="6702D0AF" w14:textId="77777777" w:rsidR="00BC2204" w:rsidRDefault="00000000">
            <w:pPr>
              <w:spacing w:after="0" w:line="240" w:lineRule="auto"/>
              <w:jc w:val="center"/>
              <w:rPr>
                <w:rFonts w:ascii="Arial" w:hAnsi="Arial" w:cs="Arial"/>
                <w:lang w:eastAsia="it-IT"/>
              </w:rPr>
            </w:pPr>
            <w:r>
              <w:rPr>
                <w:rFonts w:eastAsia="Calibri"/>
              </w:rPr>
              <w:fldChar w:fldCharType="begin"/>
            </w:r>
            <w:r>
              <w:rPr>
                <w:rFonts w:eastAsia="Calibri"/>
              </w:rPr>
              <w:instrText>MERGEFIELD qta</w:instrText>
            </w:r>
            <w:r>
              <w:rPr>
                <w:rFonts w:eastAsia="Calibri"/>
              </w:rPr>
              <w:fldChar w:fldCharType="separate"/>
            </w:r>
            <w:r>
              <w:rPr>
                <w:rFonts w:eastAsia="Calibri"/>
              </w:rPr>
              <w:t>«qta»</w:t>
            </w:r>
            <w:r>
              <w:rPr>
                <w:rFonts w:eastAsia="Calibri"/>
              </w:rPr>
              <w:fldChar w:fldCharType="end"/>
            </w:r>
          </w:p>
        </w:tc>
        <w:tc>
          <w:tcPr>
            <w:tcW w:w="1928" w:type="dxa"/>
            <w:vAlign w:val="center"/>
          </w:tcPr>
          <w:p w14:paraId="720CB89D" w14:textId="77777777" w:rsidR="00BC2204" w:rsidRDefault="00000000">
            <w:pPr>
              <w:spacing w:after="0" w:line="240" w:lineRule="auto"/>
              <w:jc w:val="right"/>
              <w:rPr>
                <w:rFonts w:ascii="Arial" w:eastAsia="Calibri" w:hAnsi="Arial" w:cs="Arial"/>
                <w:lang w:eastAsia="it-IT"/>
              </w:rPr>
            </w:pPr>
            <w:r>
              <w:rPr>
                <w:rFonts w:ascii="Arial" w:eastAsia="Calibri" w:hAnsi="Arial" w:cs="Arial"/>
                <w:lang w:eastAsia="it-IT"/>
              </w:rPr>
              <w:t xml:space="preserve">€ </w:t>
            </w:r>
            <w:r>
              <w:rPr>
                <w:rFonts w:ascii="Arial" w:eastAsia="Calibri" w:hAnsi="Arial" w:cs="Arial"/>
                <w:lang w:eastAsia="it-IT"/>
              </w:rPr>
              <w:fldChar w:fldCharType="begin"/>
            </w:r>
            <w:r>
              <w:rPr>
                <w:rFonts w:ascii="Arial" w:eastAsia="Calibri" w:hAnsi="Arial" w:cs="Arial"/>
                <w:lang w:eastAsia="it-IT"/>
              </w:rPr>
              <w:instrText>MERGEFIELD conf_tot</w:instrText>
            </w:r>
            <w:r>
              <w:rPr>
                <w:rFonts w:ascii="Arial" w:eastAsia="Calibri" w:hAnsi="Arial" w:cs="Arial"/>
                <w:lang w:eastAsia="it-IT"/>
              </w:rPr>
              <w:fldChar w:fldCharType="separate"/>
            </w:r>
            <w:r>
              <w:rPr>
                <w:rFonts w:ascii="Arial" w:eastAsia="Calibri" w:hAnsi="Arial" w:cs="Arial"/>
                <w:lang w:eastAsia="it-IT"/>
              </w:rPr>
              <w:t>«conf_tot»</w:t>
            </w:r>
            <w:r>
              <w:rPr>
                <w:rFonts w:ascii="Arial" w:eastAsia="Calibri" w:hAnsi="Arial" w:cs="Arial"/>
                <w:lang w:eastAsia="it-IT"/>
              </w:rPr>
              <w:fldChar w:fldCharType="end"/>
            </w:r>
          </w:p>
        </w:tc>
      </w:tr>
      <w:tr w:rsidR="00BC2204" w14:paraId="0BC4B0E2" w14:textId="77777777">
        <w:trPr>
          <w:trHeight w:val="567"/>
        </w:trPr>
        <w:tc>
          <w:tcPr>
            <w:tcW w:w="5381" w:type="dxa"/>
            <w:vAlign w:val="center"/>
          </w:tcPr>
          <w:p w14:paraId="1C532C3C" w14:textId="77777777" w:rsidR="00BC2204" w:rsidRDefault="00000000">
            <w:pPr>
              <w:spacing w:after="0" w:line="240" w:lineRule="auto"/>
              <w:rPr>
                <w:rFonts w:ascii="Arial" w:hAnsi="Arial" w:cs="Arial"/>
                <w:lang w:eastAsia="it-IT"/>
              </w:rPr>
            </w:pPr>
            <w:r>
              <w:rPr>
                <w:rFonts w:ascii="Arial" w:eastAsia="Calibri" w:hAnsi="Arial" w:cs="Arial"/>
                <w:lang w:eastAsia="it-IT"/>
              </w:rPr>
              <w:t>Attivazione web service e formazione</w:t>
            </w:r>
          </w:p>
        </w:tc>
        <w:tc>
          <w:tcPr>
            <w:tcW w:w="1844" w:type="dxa"/>
            <w:gridSpan w:val="2"/>
            <w:vAlign w:val="center"/>
          </w:tcPr>
          <w:p w14:paraId="3DD4C600" w14:textId="77777777" w:rsidR="00BC2204" w:rsidRDefault="00000000">
            <w:pPr>
              <w:spacing w:after="0" w:line="240" w:lineRule="auto"/>
              <w:jc w:val="right"/>
              <w:rPr>
                <w:rFonts w:ascii="Arial" w:hAnsi="Arial" w:cs="Arial"/>
                <w:lang w:eastAsia="it-IT"/>
              </w:rPr>
            </w:pPr>
            <w:r>
              <w:rPr>
                <w:rFonts w:ascii="Arial" w:eastAsia="Calibri" w:hAnsi="Arial" w:cs="Arial"/>
                <w:lang w:eastAsia="it-IT"/>
              </w:rPr>
              <w:t xml:space="preserve">€ </w:t>
            </w:r>
            <w:r>
              <w:rPr>
                <w:rFonts w:ascii="Arial" w:eastAsia="Calibri" w:hAnsi="Arial" w:cs="Arial"/>
                <w:lang w:eastAsia="it-IT"/>
              </w:rPr>
              <w:fldChar w:fldCharType="begin"/>
            </w:r>
            <w:r>
              <w:rPr>
                <w:rFonts w:ascii="Arial" w:eastAsia="Calibri" w:hAnsi="Arial" w:cs="Arial"/>
                <w:lang w:eastAsia="it-IT"/>
              </w:rPr>
              <w:instrText>MERGEFIELD attivazione</w:instrText>
            </w:r>
            <w:r>
              <w:rPr>
                <w:rFonts w:ascii="Arial" w:eastAsia="Calibri" w:hAnsi="Arial" w:cs="Arial"/>
                <w:lang w:eastAsia="it-IT"/>
              </w:rPr>
              <w:fldChar w:fldCharType="separate"/>
            </w:r>
            <w:r>
              <w:rPr>
                <w:rFonts w:ascii="Arial" w:eastAsia="Calibri" w:hAnsi="Arial" w:cs="Arial"/>
                <w:lang w:eastAsia="it-IT"/>
              </w:rPr>
              <w:t>«attivazione»</w:t>
            </w:r>
            <w:r>
              <w:rPr>
                <w:rFonts w:ascii="Arial" w:eastAsia="Calibri" w:hAnsi="Arial" w:cs="Arial"/>
                <w:lang w:eastAsia="it-IT"/>
              </w:rPr>
              <w:fldChar w:fldCharType="end"/>
            </w:r>
          </w:p>
        </w:tc>
        <w:tc>
          <w:tcPr>
            <w:tcW w:w="1041" w:type="dxa"/>
            <w:vAlign w:val="center"/>
          </w:tcPr>
          <w:p w14:paraId="26BCBD6D" w14:textId="77777777" w:rsidR="00BC2204" w:rsidRDefault="00000000">
            <w:pPr>
              <w:spacing w:after="0" w:line="240" w:lineRule="auto"/>
              <w:jc w:val="center"/>
              <w:rPr>
                <w:rFonts w:ascii="Arial" w:hAnsi="Arial" w:cs="Arial"/>
                <w:lang w:eastAsia="it-IT"/>
              </w:rPr>
            </w:pPr>
            <w:r>
              <w:rPr>
                <w:rFonts w:ascii="Arial" w:eastAsia="Calibri" w:hAnsi="Arial" w:cs="Arial"/>
                <w:lang w:eastAsia="it-IT"/>
              </w:rPr>
              <w:t>-</w:t>
            </w:r>
          </w:p>
        </w:tc>
        <w:tc>
          <w:tcPr>
            <w:tcW w:w="1928" w:type="dxa"/>
            <w:vAlign w:val="center"/>
          </w:tcPr>
          <w:p w14:paraId="31BBC6C1" w14:textId="77777777" w:rsidR="00BC2204" w:rsidRDefault="00000000">
            <w:pPr>
              <w:spacing w:after="0" w:line="240" w:lineRule="auto"/>
              <w:jc w:val="right"/>
              <w:rPr>
                <w:rFonts w:ascii="Arial" w:eastAsia="Calibri" w:hAnsi="Arial" w:cs="Arial"/>
                <w:lang w:eastAsia="it-IT"/>
              </w:rPr>
            </w:pPr>
            <w:r>
              <w:rPr>
                <w:rFonts w:ascii="Arial" w:hAnsi="Arial" w:cs="Arial"/>
                <w:lang w:eastAsia="it-IT"/>
              </w:rPr>
              <w:t xml:space="preserve">€ </w:t>
            </w:r>
            <w:r>
              <w:rPr>
                <w:rFonts w:ascii="Arial" w:hAnsi="Arial" w:cs="Arial"/>
                <w:lang w:eastAsia="it-IT"/>
              </w:rPr>
              <w:fldChar w:fldCharType="begin"/>
            </w:r>
            <w:r>
              <w:rPr>
                <w:rFonts w:ascii="Arial" w:hAnsi="Arial" w:cs="Arial"/>
                <w:lang w:eastAsia="it-IT"/>
              </w:rPr>
              <w:instrText>MERGEFIELD attivazione</w:instrText>
            </w:r>
            <w:r>
              <w:rPr>
                <w:rFonts w:ascii="Arial" w:hAnsi="Arial" w:cs="Arial"/>
                <w:lang w:eastAsia="it-IT"/>
              </w:rPr>
              <w:fldChar w:fldCharType="separate"/>
            </w:r>
            <w:r>
              <w:rPr>
                <w:rFonts w:ascii="Arial" w:hAnsi="Arial" w:cs="Arial"/>
                <w:lang w:eastAsia="it-IT"/>
              </w:rPr>
              <w:t>«attivazione»</w:t>
            </w:r>
            <w:r>
              <w:rPr>
                <w:rFonts w:ascii="Arial" w:hAnsi="Arial" w:cs="Arial"/>
                <w:lang w:eastAsia="it-IT"/>
              </w:rPr>
              <w:fldChar w:fldCharType="end"/>
            </w:r>
          </w:p>
        </w:tc>
      </w:tr>
      <w:tr w:rsidR="00BC2204" w14:paraId="621506E1" w14:textId="77777777">
        <w:trPr>
          <w:trHeight w:val="567"/>
        </w:trPr>
        <w:tc>
          <w:tcPr>
            <w:tcW w:w="5381" w:type="dxa"/>
            <w:vAlign w:val="center"/>
          </w:tcPr>
          <w:p w14:paraId="13C28E9E" w14:textId="77777777" w:rsidR="00BC2204" w:rsidRDefault="00000000">
            <w:pPr>
              <w:spacing w:after="0" w:line="240" w:lineRule="auto"/>
              <w:rPr>
                <w:rFonts w:ascii="Arial" w:hAnsi="Arial" w:cs="Arial"/>
                <w:lang w:eastAsia="it-IT"/>
              </w:rPr>
            </w:pPr>
            <w:r>
              <w:rPr>
                <w:rFonts w:ascii="Arial" w:eastAsia="Calibri" w:hAnsi="Arial" w:cs="Arial"/>
                <w:lang w:eastAsia="it-IT"/>
              </w:rPr>
              <w:t>Canone di assistenza 2023 (*)</w:t>
            </w:r>
          </w:p>
        </w:tc>
        <w:tc>
          <w:tcPr>
            <w:tcW w:w="1844" w:type="dxa"/>
            <w:gridSpan w:val="2"/>
            <w:vAlign w:val="center"/>
          </w:tcPr>
          <w:p w14:paraId="29E605F0" w14:textId="77777777" w:rsidR="00BC2204" w:rsidRDefault="00000000">
            <w:pPr>
              <w:spacing w:after="0" w:line="240" w:lineRule="auto"/>
              <w:jc w:val="right"/>
              <w:rPr>
                <w:rFonts w:ascii="Arial" w:hAnsi="Arial" w:cs="Arial"/>
                <w:lang w:eastAsia="it-IT"/>
              </w:rPr>
            </w:pPr>
            <w:r>
              <w:rPr>
                <w:rFonts w:ascii="Arial" w:eastAsia="Calibri" w:hAnsi="Arial" w:cs="Arial"/>
                <w:lang w:eastAsia="it-IT"/>
              </w:rPr>
              <w:t xml:space="preserve">€ </w:t>
            </w:r>
            <w:r>
              <w:rPr>
                <w:rFonts w:ascii="Arial" w:eastAsia="Calibri" w:hAnsi="Arial" w:cs="Arial"/>
                <w:lang w:eastAsia="it-IT"/>
              </w:rPr>
              <w:fldChar w:fldCharType="begin"/>
            </w:r>
            <w:r>
              <w:rPr>
                <w:rFonts w:ascii="Arial" w:eastAsia="Calibri" w:hAnsi="Arial" w:cs="Arial"/>
                <w:lang w:eastAsia="it-IT"/>
              </w:rPr>
              <w:instrText>MERGEFIELD assistenza</w:instrText>
            </w:r>
            <w:r>
              <w:rPr>
                <w:rFonts w:ascii="Arial" w:eastAsia="Calibri" w:hAnsi="Arial" w:cs="Arial"/>
                <w:lang w:eastAsia="it-IT"/>
              </w:rPr>
              <w:fldChar w:fldCharType="separate"/>
            </w:r>
            <w:r>
              <w:rPr>
                <w:rFonts w:ascii="Arial" w:eastAsia="Calibri" w:hAnsi="Arial" w:cs="Arial"/>
                <w:lang w:eastAsia="it-IT"/>
              </w:rPr>
              <w:t>«assistenza»</w:t>
            </w:r>
            <w:r>
              <w:rPr>
                <w:rFonts w:ascii="Arial" w:eastAsia="Calibri" w:hAnsi="Arial" w:cs="Arial"/>
                <w:lang w:eastAsia="it-IT"/>
              </w:rPr>
              <w:fldChar w:fldCharType="end"/>
            </w:r>
          </w:p>
        </w:tc>
        <w:tc>
          <w:tcPr>
            <w:tcW w:w="1041" w:type="dxa"/>
            <w:vAlign w:val="center"/>
          </w:tcPr>
          <w:p w14:paraId="787E870D" w14:textId="77777777" w:rsidR="00BC2204" w:rsidRDefault="00000000">
            <w:pPr>
              <w:spacing w:after="0" w:line="240" w:lineRule="auto"/>
              <w:jc w:val="center"/>
              <w:rPr>
                <w:rFonts w:ascii="Arial" w:hAnsi="Arial" w:cs="Arial"/>
                <w:lang w:eastAsia="it-IT"/>
              </w:rPr>
            </w:pPr>
            <w:r>
              <w:rPr>
                <w:rFonts w:ascii="Arial" w:eastAsia="Calibri" w:hAnsi="Arial" w:cs="Arial"/>
                <w:lang w:eastAsia="it-IT"/>
              </w:rPr>
              <w:t>-</w:t>
            </w:r>
          </w:p>
        </w:tc>
        <w:tc>
          <w:tcPr>
            <w:tcW w:w="1928" w:type="dxa"/>
            <w:vAlign w:val="center"/>
          </w:tcPr>
          <w:p w14:paraId="290FE6C6" w14:textId="77777777" w:rsidR="00BC2204" w:rsidRDefault="00000000">
            <w:pPr>
              <w:spacing w:after="0" w:line="240" w:lineRule="auto"/>
              <w:jc w:val="right"/>
              <w:rPr>
                <w:rFonts w:ascii="Arial" w:eastAsia="Calibri" w:hAnsi="Arial" w:cs="Arial"/>
                <w:lang w:eastAsia="it-IT"/>
              </w:rPr>
            </w:pPr>
            <w:r>
              <w:rPr>
                <w:rFonts w:ascii="Arial" w:hAnsi="Arial" w:cs="Arial"/>
                <w:lang w:eastAsia="it-IT"/>
              </w:rPr>
              <w:t xml:space="preserve">€ </w:t>
            </w:r>
            <w:r>
              <w:rPr>
                <w:rFonts w:ascii="Arial" w:hAnsi="Arial" w:cs="Arial"/>
                <w:lang w:eastAsia="it-IT"/>
              </w:rPr>
              <w:fldChar w:fldCharType="begin"/>
            </w:r>
            <w:r>
              <w:rPr>
                <w:rFonts w:ascii="Arial" w:hAnsi="Arial" w:cs="Arial"/>
                <w:lang w:eastAsia="it-IT"/>
              </w:rPr>
              <w:instrText>MERGEFIELD assistenza</w:instrText>
            </w:r>
            <w:r>
              <w:rPr>
                <w:rFonts w:ascii="Arial" w:hAnsi="Arial" w:cs="Arial"/>
                <w:lang w:eastAsia="it-IT"/>
              </w:rPr>
              <w:fldChar w:fldCharType="separate"/>
            </w:r>
            <w:r>
              <w:rPr>
                <w:rFonts w:ascii="Arial" w:hAnsi="Arial" w:cs="Arial"/>
                <w:lang w:eastAsia="it-IT"/>
              </w:rPr>
              <w:t>«assistenza»</w:t>
            </w:r>
            <w:r>
              <w:rPr>
                <w:rFonts w:ascii="Arial" w:hAnsi="Arial" w:cs="Arial"/>
                <w:lang w:eastAsia="it-IT"/>
              </w:rPr>
              <w:fldChar w:fldCharType="end"/>
            </w:r>
          </w:p>
        </w:tc>
      </w:tr>
      <w:tr w:rsidR="00BC2204" w14:paraId="0D8D0211" w14:textId="77777777">
        <w:trPr>
          <w:trHeight w:val="567"/>
        </w:trPr>
        <w:tc>
          <w:tcPr>
            <w:tcW w:w="6292" w:type="dxa"/>
            <w:gridSpan w:val="2"/>
            <w:tcBorders>
              <w:top w:val="nil"/>
              <w:left w:val="nil"/>
              <w:bottom w:val="nil"/>
            </w:tcBorders>
            <w:vAlign w:val="center"/>
          </w:tcPr>
          <w:p w14:paraId="5BB5D47B" w14:textId="77777777" w:rsidR="00BC2204" w:rsidRDefault="00BC2204">
            <w:pPr>
              <w:spacing w:after="0" w:line="240" w:lineRule="auto"/>
              <w:jc w:val="center"/>
              <w:rPr>
                <w:rFonts w:ascii="Arial" w:hAnsi="Arial" w:cs="Arial"/>
                <w:lang w:eastAsia="it-IT"/>
              </w:rPr>
            </w:pPr>
          </w:p>
        </w:tc>
        <w:tc>
          <w:tcPr>
            <w:tcW w:w="1974" w:type="dxa"/>
            <w:gridSpan w:val="2"/>
            <w:vAlign w:val="center"/>
          </w:tcPr>
          <w:p w14:paraId="69A55E5A" w14:textId="77777777" w:rsidR="00BC2204" w:rsidRDefault="00000000">
            <w:pPr>
              <w:spacing w:after="0" w:line="240" w:lineRule="auto"/>
              <w:jc w:val="center"/>
              <w:rPr>
                <w:rFonts w:ascii="Arial" w:hAnsi="Arial" w:cs="Arial"/>
                <w:lang w:eastAsia="it-IT"/>
              </w:rPr>
            </w:pPr>
            <w:r>
              <w:rPr>
                <w:rFonts w:ascii="Arial" w:eastAsia="Calibri" w:hAnsi="Arial" w:cs="Arial"/>
                <w:lang w:eastAsia="it-IT"/>
              </w:rPr>
              <w:t>Totale (IVA esclusa)</w:t>
            </w:r>
          </w:p>
        </w:tc>
        <w:tc>
          <w:tcPr>
            <w:tcW w:w="1928" w:type="dxa"/>
            <w:vAlign w:val="center"/>
          </w:tcPr>
          <w:p w14:paraId="0821A393" w14:textId="77777777" w:rsidR="00BC2204" w:rsidRDefault="00000000">
            <w:pPr>
              <w:spacing w:after="0" w:line="240" w:lineRule="auto"/>
              <w:jc w:val="right"/>
              <w:rPr>
                <w:rFonts w:ascii="Arial" w:eastAsia="Calibri" w:hAnsi="Arial" w:cs="Arial"/>
                <w:lang w:eastAsia="it-IT"/>
              </w:rPr>
            </w:pPr>
            <w:r>
              <w:rPr>
                <w:rFonts w:ascii="Arial" w:eastAsia="Calibri" w:hAnsi="Arial" w:cs="Arial"/>
                <w:lang w:eastAsia="it-IT"/>
              </w:rPr>
              <w:t xml:space="preserve">€ </w:t>
            </w:r>
            <w:r>
              <w:rPr>
                <w:rFonts w:ascii="Arial" w:eastAsia="Calibri" w:hAnsi="Arial" w:cs="Arial"/>
                <w:lang w:eastAsia="it-IT"/>
              </w:rPr>
              <w:fldChar w:fldCharType="begin"/>
            </w:r>
            <w:r>
              <w:rPr>
                <w:rFonts w:ascii="Arial" w:eastAsia="Calibri" w:hAnsi="Arial" w:cs="Arial"/>
                <w:lang w:eastAsia="it-IT"/>
              </w:rPr>
              <w:instrText>MERGEFIELD imponibile</w:instrText>
            </w:r>
            <w:r>
              <w:rPr>
                <w:rFonts w:ascii="Arial" w:eastAsia="Calibri" w:hAnsi="Arial" w:cs="Arial"/>
                <w:lang w:eastAsia="it-IT"/>
              </w:rPr>
              <w:fldChar w:fldCharType="separate"/>
            </w:r>
            <w:r>
              <w:rPr>
                <w:rFonts w:ascii="Arial" w:eastAsia="Calibri" w:hAnsi="Arial" w:cs="Arial"/>
                <w:lang w:eastAsia="it-IT"/>
              </w:rPr>
              <w:t>«imponibile»</w:t>
            </w:r>
            <w:r>
              <w:rPr>
                <w:rFonts w:ascii="Arial" w:eastAsia="Calibri" w:hAnsi="Arial" w:cs="Arial"/>
                <w:lang w:eastAsia="it-IT"/>
              </w:rPr>
              <w:fldChar w:fldCharType="end"/>
            </w:r>
          </w:p>
        </w:tc>
      </w:tr>
      <w:tr w:rsidR="00BC2204" w14:paraId="420FE60A" w14:textId="77777777">
        <w:trPr>
          <w:trHeight w:val="567"/>
        </w:trPr>
        <w:tc>
          <w:tcPr>
            <w:tcW w:w="6292" w:type="dxa"/>
            <w:gridSpan w:val="2"/>
            <w:tcBorders>
              <w:top w:val="nil"/>
              <w:left w:val="nil"/>
              <w:bottom w:val="nil"/>
            </w:tcBorders>
            <w:vAlign w:val="center"/>
          </w:tcPr>
          <w:p w14:paraId="7594FA79" w14:textId="77777777" w:rsidR="00BC2204" w:rsidRDefault="00BC2204">
            <w:pPr>
              <w:spacing w:after="0" w:line="240" w:lineRule="auto"/>
              <w:jc w:val="center"/>
              <w:rPr>
                <w:rFonts w:ascii="Arial" w:hAnsi="Arial" w:cs="Arial"/>
                <w:lang w:eastAsia="it-IT"/>
              </w:rPr>
            </w:pPr>
          </w:p>
        </w:tc>
        <w:tc>
          <w:tcPr>
            <w:tcW w:w="1974" w:type="dxa"/>
            <w:gridSpan w:val="2"/>
            <w:vAlign w:val="center"/>
          </w:tcPr>
          <w:p w14:paraId="6F59EBEA" w14:textId="77777777" w:rsidR="00BC2204" w:rsidRDefault="00000000">
            <w:pPr>
              <w:spacing w:after="0" w:line="240" w:lineRule="auto"/>
              <w:jc w:val="center"/>
              <w:rPr>
                <w:rFonts w:ascii="Arial" w:hAnsi="Arial" w:cs="Arial"/>
                <w:lang w:eastAsia="it-IT"/>
              </w:rPr>
            </w:pPr>
            <w:r>
              <w:rPr>
                <w:rFonts w:ascii="Arial" w:eastAsia="Calibri" w:hAnsi="Arial" w:cs="Arial"/>
                <w:lang w:eastAsia="it-IT"/>
              </w:rPr>
              <w:t>IVA al 22%</w:t>
            </w:r>
          </w:p>
        </w:tc>
        <w:tc>
          <w:tcPr>
            <w:tcW w:w="1928" w:type="dxa"/>
            <w:vAlign w:val="center"/>
          </w:tcPr>
          <w:p w14:paraId="67BC68DD" w14:textId="77777777" w:rsidR="00BC2204" w:rsidRDefault="00000000">
            <w:pPr>
              <w:spacing w:after="0" w:line="240" w:lineRule="auto"/>
              <w:jc w:val="right"/>
              <w:rPr>
                <w:rFonts w:ascii="Arial" w:eastAsia="Calibri" w:hAnsi="Arial" w:cs="Arial"/>
                <w:lang w:eastAsia="it-IT"/>
              </w:rPr>
            </w:pPr>
            <w:r>
              <w:rPr>
                <w:rFonts w:ascii="Arial" w:eastAsia="Calibri" w:hAnsi="Arial" w:cs="Arial"/>
                <w:lang w:eastAsia="it-IT"/>
              </w:rPr>
              <w:t xml:space="preserve">€ </w:t>
            </w:r>
            <w:r>
              <w:rPr>
                <w:rFonts w:ascii="Arial" w:eastAsia="Calibri" w:hAnsi="Arial" w:cs="Arial"/>
                <w:lang w:eastAsia="it-IT"/>
              </w:rPr>
              <w:fldChar w:fldCharType="begin"/>
            </w:r>
            <w:r>
              <w:rPr>
                <w:rFonts w:ascii="Arial" w:eastAsia="Calibri" w:hAnsi="Arial" w:cs="Arial"/>
                <w:lang w:eastAsia="it-IT"/>
              </w:rPr>
              <w:instrText>MERGEFIELD iva</w:instrText>
            </w:r>
            <w:r>
              <w:rPr>
                <w:rFonts w:ascii="Arial" w:eastAsia="Calibri" w:hAnsi="Arial" w:cs="Arial"/>
                <w:lang w:eastAsia="it-IT"/>
              </w:rPr>
              <w:fldChar w:fldCharType="separate"/>
            </w:r>
            <w:r>
              <w:rPr>
                <w:rFonts w:ascii="Arial" w:eastAsia="Calibri" w:hAnsi="Arial" w:cs="Arial"/>
                <w:lang w:eastAsia="it-IT"/>
              </w:rPr>
              <w:t>«iva»</w:t>
            </w:r>
            <w:r>
              <w:rPr>
                <w:rFonts w:ascii="Arial" w:eastAsia="Calibri" w:hAnsi="Arial" w:cs="Arial"/>
                <w:lang w:eastAsia="it-IT"/>
              </w:rPr>
              <w:fldChar w:fldCharType="end"/>
            </w:r>
          </w:p>
        </w:tc>
      </w:tr>
      <w:tr w:rsidR="00BC2204" w14:paraId="13699969" w14:textId="77777777">
        <w:trPr>
          <w:trHeight w:val="567"/>
        </w:trPr>
        <w:tc>
          <w:tcPr>
            <w:tcW w:w="6292" w:type="dxa"/>
            <w:gridSpan w:val="2"/>
            <w:tcBorders>
              <w:top w:val="nil"/>
              <w:left w:val="nil"/>
              <w:bottom w:val="nil"/>
            </w:tcBorders>
            <w:vAlign w:val="center"/>
          </w:tcPr>
          <w:p w14:paraId="76F8DBDB" w14:textId="77777777" w:rsidR="00BC2204" w:rsidRDefault="00BC2204">
            <w:pPr>
              <w:spacing w:after="0" w:line="240" w:lineRule="auto"/>
              <w:jc w:val="center"/>
              <w:rPr>
                <w:rFonts w:ascii="Arial" w:hAnsi="Arial" w:cs="Arial"/>
                <w:lang w:eastAsia="it-IT"/>
              </w:rPr>
            </w:pPr>
          </w:p>
        </w:tc>
        <w:tc>
          <w:tcPr>
            <w:tcW w:w="1974" w:type="dxa"/>
            <w:gridSpan w:val="2"/>
            <w:vAlign w:val="center"/>
          </w:tcPr>
          <w:p w14:paraId="441752AD" w14:textId="77777777" w:rsidR="00BC2204" w:rsidRDefault="00000000">
            <w:pPr>
              <w:spacing w:after="0" w:line="240" w:lineRule="auto"/>
              <w:jc w:val="center"/>
              <w:rPr>
                <w:rFonts w:ascii="Arial" w:hAnsi="Arial" w:cs="Arial"/>
                <w:lang w:eastAsia="it-IT"/>
              </w:rPr>
            </w:pPr>
            <w:r>
              <w:rPr>
                <w:rFonts w:ascii="Arial" w:eastAsia="Calibri" w:hAnsi="Arial" w:cs="Arial"/>
                <w:lang w:eastAsia="it-IT"/>
              </w:rPr>
              <w:t>Totale (IVA inclusa)</w:t>
            </w:r>
          </w:p>
        </w:tc>
        <w:tc>
          <w:tcPr>
            <w:tcW w:w="1928" w:type="dxa"/>
            <w:vAlign w:val="center"/>
          </w:tcPr>
          <w:p w14:paraId="4DCB82E6" w14:textId="77777777" w:rsidR="00BC2204" w:rsidRDefault="00000000">
            <w:pPr>
              <w:spacing w:after="0" w:line="240" w:lineRule="auto"/>
              <w:jc w:val="right"/>
              <w:rPr>
                <w:rFonts w:ascii="Arial" w:eastAsia="Calibri" w:hAnsi="Arial" w:cs="Arial"/>
                <w:lang w:eastAsia="it-IT"/>
              </w:rPr>
            </w:pPr>
            <w:r>
              <w:rPr>
                <w:rFonts w:ascii="Arial" w:eastAsia="Calibri" w:hAnsi="Arial" w:cs="Arial"/>
                <w:lang w:eastAsia="it-IT"/>
              </w:rPr>
              <w:t xml:space="preserve">€ </w:t>
            </w:r>
            <w:r>
              <w:rPr>
                <w:rFonts w:ascii="Arial" w:eastAsia="Calibri" w:hAnsi="Arial" w:cs="Arial"/>
                <w:lang w:eastAsia="it-IT"/>
              </w:rPr>
              <w:fldChar w:fldCharType="begin"/>
            </w:r>
            <w:r>
              <w:rPr>
                <w:rFonts w:ascii="Arial" w:eastAsia="Calibri" w:hAnsi="Arial" w:cs="Arial"/>
                <w:lang w:eastAsia="it-IT"/>
              </w:rPr>
              <w:instrText>MERGEFIELD totale</w:instrText>
            </w:r>
            <w:r>
              <w:rPr>
                <w:rFonts w:ascii="Arial" w:eastAsia="Calibri" w:hAnsi="Arial" w:cs="Arial"/>
                <w:lang w:eastAsia="it-IT"/>
              </w:rPr>
              <w:fldChar w:fldCharType="separate"/>
            </w:r>
            <w:r>
              <w:rPr>
                <w:rFonts w:ascii="Arial" w:eastAsia="Calibri" w:hAnsi="Arial" w:cs="Arial"/>
                <w:lang w:eastAsia="it-IT"/>
              </w:rPr>
              <w:t>«totale»</w:t>
            </w:r>
            <w:r>
              <w:rPr>
                <w:rFonts w:ascii="Arial" w:eastAsia="Calibri" w:hAnsi="Arial" w:cs="Arial"/>
                <w:lang w:eastAsia="it-IT"/>
              </w:rPr>
              <w:fldChar w:fldCharType="end"/>
            </w:r>
          </w:p>
        </w:tc>
      </w:tr>
    </w:tbl>
    <w:p w14:paraId="552EFB2E" w14:textId="77777777" w:rsidR="00BC2204" w:rsidRDefault="00BC2204">
      <w:pPr>
        <w:rPr>
          <w:rFonts w:ascii="Arial" w:hAnsi="Arial" w:cs="Arial"/>
          <w:lang w:eastAsia="it-IT"/>
        </w:rPr>
      </w:pPr>
    </w:p>
    <w:p w14:paraId="0666E9BC" w14:textId="77777777" w:rsidR="00BC2204" w:rsidRDefault="00000000">
      <w:pPr>
        <w:rPr>
          <w:rFonts w:ascii="Arial" w:hAnsi="Arial" w:cs="Arial"/>
          <w:sz w:val="18"/>
          <w:szCs w:val="18"/>
          <w:lang w:eastAsia="it-IT"/>
        </w:rPr>
      </w:pPr>
      <w:r>
        <w:rPr>
          <w:rFonts w:ascii="Arial" w:hAnsi="Arial" w:cs="Arial"/>
          <w:sz w:val="18"/>
          <w:szCs w:val="18"/>
          <w:lang w:eastAsia="it-IT"/>
        </w:rPr>
        <w:t>* Il canone di assistenza indicato è quello relativo all'attuale listino software e decorre dall’attivazione.</w:t>
      </w:r>
    </w:p>
    <w:p w14:paraId="3521727E" w14:textId="77777777" w:rsidR="00BC2204" w:rsidRDefault="00000000">
      <w:pPr>
        <w:pStyle w:val="Titolo2"/>
        <w:spacing w:line="360" w:lineRule="auto"/>
        <w:rPr>
          <w:rFonts w:asciiTheme="minorHAnsi" w:hAnsiTheme="minorHAnsi" w:cstheme="minorHAnsi"/>
          <w:color w:val="00B050"/>
          <w:lang w:eastAsia="it-IT"/>
        </w:rPr>
      </w:pPr>
      <w:bookmarkStart w:id="11" w:name="_Toc123217302"/>
      <w:r>
        <w:rPr>
          <w:rFonts w:asciiTheme="minorHAnsi" w:hAnsiTheme="minorHAnsi" w:cstheme="minorHAnsi"/>
          <w:color w:val="00B050"/>
          <w:lang w:eastAsia="it-IT"/>
        </w:rPr>
        <w:t>Durata del servizio</w:t>
      </w:r>
      <w:bookmarkEnd w:id="11"/>
    </w:p>
    <w:p w14:paraId="5F321128" w14:textId="77777777" w:rsidR="00BC2204" w:rsidRDefault="00000000">
      <w:pPr>
        <w:jc w:val="both"/>
        <w:rPr>
          <w:rFonts w:ascii="Arial" w:hAnsi="Arial" w:cs="Arial"/>
          <w:lang w:eastAsia="it-IT"/>
        </w:rPr>
      </w:pPr>
      <w:r>
        <w:rPr>
          <w:rFonts w:ascii="Arial" w:hAnsi="Arial" w:cs="Arial"/>
          <w:lang w:eastAsia="it-IT"/>
        </w:rPr>
        <w:t>Il servizio avrà durata fino al 31/12/2023 con la possibilità di rinnovo annuale tramite apposita convenzione di assistenza dell’Ente, secondo il canone relativo al listino in vigore a quella data</w:t>
      </w:r>
      <w:r>
        <w:rPr>
          <w:rFonts w:ascii="Arial" w:hAnsi="Arial" w:cs="Arial"/>
        </w:rPr>
        <w:t>.</w:t>
      </w:r>
    </w:p>
    <w:p w14:paraId="1EC90D04" w14:textId="77777777" w:rsidR="00BC2204" w:rsidRDefault="00000000">
      <w:pPr>
        <w:rPr>
          <w:rFonts w:ascii="Arial" w:hAnsi="Arial" w:cs="Arial"/>
          <w:sz w:val="18"/>
          <w:szCs w:val="18"/>
          <w:lang w:eastAsia="it-IT"/>
        </w:rPr>
      </w:pPr>
      <w:r>
        <w:br w:type="page"/>
      </w:r>
    </w:p>
    <w:p w14:paraId="220511FF" w14:textId="77777777" w:rsidR="00BC2204" w:rsidRDefault="00000000">
      <w:pPr>
        <w:pStyle w:val="Titolo1"/>
        <w:jc w:val="center"/>
        <w:rPr>
          <w:rFonts w:asciiTheme="minorHAnsi" w:hAnsiTheme="minorHAnsi" w:cstheme="minorHAnsi"/>
          <w:color w:val="00B050"/>
          <w:lang w:eastAsia="it-IT"/>
        </w:rPr>
      </w:pPr>
      <w:bookmarkStart w:id="12" w:name="_Toc123217303"/>
      <w:r>
        <w:rPr>
          <w:rFonts w:asciiTheme="minorHAnsi" w:hAnsiTheme="minorHAnsi" w:cstheme="minorHAnsi"/>
          <w:color w:val="00B050"/>
          <w:lang w:eastAsia="it-IT"/>
        </w:rPr>
        <w:lastRenderedPageBreak/>
        <w:t>CONDIZIONI DI FORNITURA</w:t>
      </w:r>
      <w:bookmarkEnd w:id="12"/>
    </w:p>
    <w:p w14:paraId="37901850" w14:textId="77777777" w:rsidR="00BC2204" w:rsidRDefault="00BC2204">
      <w:pPr>
        <w:rPr>
          <w:lang w:eastAsia="it-IT"/>
        </w:rPr>
      </w:pPr>
    </w:p>
    <w:p w14:paraId="2E018324" w14:textId="77777777" w:rsidR="00BC2204" w:rsidRDefault="00000000">
      <w:pPr>
        <w:shd w:val="clear" w:color="auto" w:fill="D9D9D9" w:themeFill="background1" w:themeFillShade="D9"/>
        <w:jc w:val="center"/>
        <w:rPr>
          <w:rFonts w:ascii="Arial" w:hAnsi="Arial" w:cs="Arial"/>
          <w:b/>
          <w:bCs/>
          <w:sz w:val="24"/>
          <w:szCs w:val="24"/>
        </w:rPr>
      </w:pPr>
      <w:bookmarkStart w:id="13" w:name="_Toc69974208"/>
      <w:bookmarkStart w:id="14" w:name="_Toc69908422"/>
      <w:bookmarkStart w:id="15" w:name="_Toc66897877"/>
      <w:bookmarkStart w:id="16" w:name="_Toc66897736"/>
      <w:bookmarkStart w:id="17" w:name="_Toc66372098"/>
      <w:r>
        <w:rPr>
          <w:rFonts w:ascii="Arial" w:hAnsi="Arial" w:cs="Arial"/>
          <w:b/>
          <w:bCs/>
          <w:sz w:val="24"/>
          <w:szCs w:val="24"/>
        </w:rPr>
        <w:t>Fornitura del servizio</w:t>
      </w:r>
      <w:bookmarkEnd w:id="13"/>
      <w:bookmarkEnd w:id="14"/>
      <w:bookmarkEnd w:id="15"/>
      <w:bookmarkEnd w:id="16"/>
      <w:bookmarkEnd w:id="17"/>
    </w:p>
    <w:p w14:paraId="0B10B9E6" w14:textId="77777777" w:rsidR="00BC2204" w:rsidRDefault="00BC2204">
      <w:pPr>
        <w:pStyle w:val="Paragrafoelenco"/>
        <w:numPr>
          <w:ilvl w:val="0"/>
          <w:numId w:val="12"/>
        </w:numPr>
        <w:suppressAutoHyphens w:val="0"/>
        <w:spacing w:before="240" w:after="0" w:line="276" w:lineRule="auto"/>
        <w:ind w:left="0" w:firstLine="0"/>
        <w:jc w:val="center"/>
        <w:rPr>
          <w:rFonts w:ascii="Arial" w:hAnsi="Arial" w:cs="Arial"/>
          <w:b/>
          <w:bCs/>
          <w:spacing w:val="-3"/>
          <w:sz w:val="18"/>
          <w:szCs w:val="18"/>
        </w:rPr>
      </w:pPr>
    </w:p>
    <w:p w14:paraId="1BB85A6A" w14:textId="77777777" w:rsidR="00BC2204" w:rsidRDefault="00000000">
      <w:pPr>
        <w:pStyle w:val="Paragrafoelenco"/>
        <w:spacing w:after="0"/>
        <w:ind w:left="0"/>
        <w:jc w:val="center"/>
        <w:rPr>
          <w:rFonts w:ascii="Arial" w:hAnsi="Arial" w:cs="Arial"/>
          <w:b/>
          <w:bCs/>
          <w:spacing w:val="-3"/>
          <w:sz w:val="18"/>
          <w:szCs w:val="18"/>
        </w:rPr>
      </w:pPr>
      <w:r>
        <w:rPr>
          <w:rFonts w:ascii="Arial" w:hAnsi="Arial" w:cs="Arial"/>
          <w:b/>
          <w:bCs/>
          <w:spacing w:val="-3"/>
          <w:sz w:val="18"/>
          <w:szCs w:val="18"/>
        </w:rPr>
        <w:t>OBBLIGHI E ADEMPIMENTI</w:t>
      </w:r>
    </w:p>
    <w:p w14:paraId="0A714E48" w14:textId="77777777" w:rsidR="00BC2204" w:rsidRDefault="00000000">
      <w:pPr>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pacing w:after="0"/>
        <w:jc w:val="both"/>
        <w:rPr>
          <w:rFonts w:ascii="Arial" w:hAnsi="Arial" w:cs="Arial"/>
          <w:spacing w:val="-3"/>
          <w:sz w:val="18"/>
          <w:szCs w:val="18"/>
        </w:rPr>
      </w:pPr>
      <w:r>
        <w:rPr>
          <w:rFonts w:ascii="Arial" w:hAnsi="Arial" w:cs="Arial"/>
          <w:spacing w:val="-3"/>
          <w:sz w:val="18"/>
          <w:szCs w:val="18"/>
        </w:rPr>
        <w:t>Halley si impegna ad eseguire le prestazioni oggetto della presente offerta a perfetta regola d’arte e nel rispetto di tutte le norme e prescrizioni legislative, anche tecniche e di sicurezza, in vigore.</w:t>
      </w:r>
    </w:p>
    <w:p w14:paraId="37D4D55B" w14:textId="77777777" w:rsidR="00BC2204" w:rsidRDefault="00000000">
      <w:pPr>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pacing w:after="0"/>
        <w:jc w:val="both"/>
        <w:rPr>
          <w:rFonts w:ascii="Arial" w:hAnsi="Arial" w:cs="Arial"/>
          <w:spacing w:val="-3"/>
          <w:sz w:val="18"/>
          <w:szCs w:val="18"/>
        </w:rPr>
      </w:pPr>
      <w:r>
        <w:rPr>
          <w:rFonts w:ascii="Arial" w:hAnsi="Arial" w:cs="Arial"/>
          <w:spacing w:val="-3"/>
          <w:sz w:val="18"/>
          <w:szCs w:val="18"/>
        </w:rPr>
        <w:t>Ciascuna parte si impegna ad individuare persone idonee per lo svolgimento delle attività contrattuali, in particolar modo per quanto concerne le figure dei Responsabili.</w:t>
      </w:r>
    </w:p>
    <w:p w14:paraId="7B09DC8C" w14:textId="77777777" w:rsidR="00BC2204" w:rsidRDefault="00000000">
      <w:pPr>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pacing w:after="0"/>
        <w:jc w:val="both"/>
        <w:rPr>
          <w:rFonts w:ascii="Arial" w:hAnsi="Arial" w:cs="Arial"/>
          <w:sz w:val="18"/>
          <w:szCs w:val="18"/>
          <w:lang w:eastAsia="it-IT"/>
        </w:rPr>
      </w:pPr>
      <w:r>
        <w:rPr>
          <w:rFonts w:ascii="Arial" w:hAnsi="Arial" w:cs="Arial"/>
          <w:spacing w:val="-3"/>
          <w:sz w:val="18"/>
          <w:szCs w:val="18"/>
          <w:lang w:eastAsia="it-IT"/>
        </w:rPr>
        <w:t xml:space="preserve">In ogni caso, il cliente ha 360 giorni di tempo dalla data di attivazione del servizio  per attivare la clusola “soddisfatto o rimborsato” che permette al cliente di recedere dal contratto senza necessità di motivazione approvate dalla Halley stessa.  Ai sensi di tale clausola, Halley SUD, a seguito di richiesta ufficiale dell’Ente, si impegna a non fatturare quanto oggetto del presente contratto e di annullare l’ordine. Nel caso in cui il Halley SUD avesse già emesso fattura, in acconto o saldo, la stessa si impegna a emettere nota di credito o a riconoscere all’Ente servizi alternativi per un importo pari al valore della presente offerta. Nel caso in cui il cliente non intenda rinunciare ai servizi relativi al contratto nel periodo futuro, Halley si impegna a fornire offerta per il solo canone annuale e continuare il rapporto con l’Ente. </w:t>
      </w:r>
    </w:p>
    <w:p w14:paraId="445ED48E" w14:textId="77777777" w:rsidR="00BC2204" w:rsidRDefault="00BC2204">
      <w:pPr>
        <w:pStyle w:val="Paragrafoelenco"/>
        <w:numPr>
          <w:ilvl w:val="0"/>
          <w:numId w:val="12"/>
        </w:numPr>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pacing w:after="0"/>
        <w:ind w:left="0" w:firstLine="0"/>
        <w:jc w:val="center"/>
        <w:rPr>
          <w:rFonts w:ascii="Arial" w:hAnsi="Arial" w:cs="Arial"/>
          <w:b/>
          <w:spacing w:val="-3"/>
          <w:sz w:val="18"/>
          <w:szCs w:val="18"/>
        </w:rPr>
      </w:pPr>
    </w:p>
    <w:p w14:paraId="050D226F" w14:textId="77777777" w:rsidR="00BC2204" w:rsidRDefault="00000000">
      <w:pPr>
        <w:pStyle w:val="Paragrafoelenco"/>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pacing w:after="0"/>
        <w:ind w:left="0"/>
        <w:jc w:val="center"/>
        <w:rPr>
          <w:rFonts w:ascii="Arial" w:hAnsi="Arial" w:cs="Arial"/>
          <w:b/>
          <w:spacing w:val="-3"/>
          <w:sz w:val="18"/>
          <w:szCs w:val="18"/>
        </w:rPr>
      </w:pPr>
      <w:r>
        <w:rPr>
          <w:rFonts w:ascii="Arial" w:hAnsi="Arial" w:cs="Arial"/>
          <w:b/>
          <w:spacing w:val="-3"/>
          <w:sz w:val="18"/>
          <w:szCs w:val="18"/>
        </w:rPr>
        <w:t>OBBLIGHI DI RISERVATEZZA</w:t>
      </w:r>
    </w:p>
    <w:p w14:paraId="63EE9D71" w14:textId="77777777" w:rsidR="00BC2204" w:rsidRDefault="00000000">
      <w:pPr>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pacing w:after="0"/>
        <w:jc w:val="both"/>
        <w:rPr>
          <w:rFonts w:ascii="Arial" w:hAnsi="Arial" w:cs="Arial"/>
          <w:spacing w:val="-3"/>
          <w:sz w:val="18"/>
          <w:szCs w:val="18"/>
        </w:rPr>
      </w:pPr>
      <w:r>
        <w:rPr>
          <w:rFonts w:ascii="Arial" w:hAnsi="Arial" w:cs="Arial"/>
          <w:spacing w:val="-3"/>
          <w:sz w:val="18"/>
          <w:szCs w:val="18"/>
        </w:rPr>
        <w:t>Le parti si impegnano a trattare con il massimo riserbo e a mantenere riservati anche successivamente al termine del servizio oggetto della presente offerta, i dati e le informazioni, ivi comprese quelle che transitano per le apparecchiature di elaborazione e di trasmissione dati, di cui vengano in possesso o comunque a conoscenza durante lo svolgimento del servizio e a non divulgarli in alcun modo e in qualsiasi forma per scopi diversi da quelli strettamente necessari all’esecuzione delle attività oggetto della presente offerta. Tale obbligo concerne altresì le idee, le metodologie e le esperienze tecniche che Halley sviluppa o realizza in esecuzione delle prestazioni contrattuali.</w:t>
      </w:r>
    </w:p>
    <w:p w14:paraId="541ADCD4" w14:textId="77777777" w:rsidR="00BC2204" w:rsidRDefault="00000000">
      <w:pPr>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jc w:val="both"/>
        <w:rPr>
          <w:rFonts w:ascii="Arial" w:hAnsi="Arial" w:cs="Arial"/>
          <w:spacing w:val="-3"/>
          <w:sz w:val="18"/>
          <w:szCs w:val="18"/>
        </w:rPr>
      </w:pPr>
      <w:r>
        <w:rPr>
          <w:rFonts w:ascii="Arial" w:hAnsi="Arial" w:cs="Arial"/>
          <w:spacing w:val="-3"/>
          <w:sz w:val="18"/>
          <w:szCs w:val="18"/>
        </w:rPr>
        <w:t>Le parti sono responsabili per l’esatta osservanza da parte dei propri dipendenti, consulenti e collaboratori, nonché dei propri eventuali subappaltatori, degli obblighi di segretezza anzidetti.</w:t>
      </w:r>
    </w:p>
    <w:p w14:paraId="2596969F" w14:textId="77777777" w:rsidR="00BC2204" w:rsidRDefault="00BC2204">
      <w:pPr>
        <w:pStyle w:val="Paragrafoelenco"/>
        <w:numPr>
          <w:ilvl w:val="0"/>
          <w:numId w:val="12"/>
        </w:numPr>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pacing w:after="0"/>
        <w:ind w:left="0" w:firstLine="0"/>
        <w:jc w:val="center"/>
        <w:rPr>
          <w:rFonts w:ascii="Arial" w:hAnsi="Arial" w:cs="Arial"/>
          <w:b/>
          <w:spacing w:val="-3"/>
          <w:sz w:val="18"/>
          <w:szCs w:val="18"/>
        </w:rPr>
      </w:pPr>
    </w:p>
    <w:p w14:paraId="1D1D10EE" w14:textId="77777777" w:rsidR="00BC2204" w:rsidRDefault="00000000">
      <w:pPr>
        <w:pStyle w:val="Paragrafoelenco"/>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pacing w:after="0"/>
        <w:ind w:left="0"/>
        <w:jc w:val="center"/>
        <w:rPr>
          <w:rFonts w:ascii="Arial" w:hAnsi="Arial" w:cs="Arial"/>
          <w:b/>
          <w:spacing w:val="-3"/>
          <w:sz w:val="18"/>
          <w:szCs w:val="18"/>
        </w:rPr>
      </w:pPr>
      <w:r>
        <w:rPr>
          <w:rFonts w:ascii="Arial" w:hAnsi="Arial" w:cs="Arial"/>
          <w:b/>
          <w:spacing w:val="-3"/>
          <w:sz w:val="18"/>
          <w:szCs w:val="18"/>
        </w:rPr>
        <w:t>FORZA MAGGIORE</w:t>
      </w:r>
    </w:p>
    <w:p w14:paraId="7F1F32A7" w14:textId="77777777" w:rsidR="00BC2204" w:rsidRDefault="00000000">
      <w:pPr>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pacing w:after="0"/>
        <w:jc w:val="both"/>
        <w:rPr>
          <w:rFonts w:ascii="Arial" w:hAnsi="Arial" w:cs="Arial"/>
          <w:spacing w:val="-3"/>
          <w:sz w:val="18"/>
          <w:szCs w:val="18"/>
        </w:rPr>
      </w:pPr>
      <w:r>
        <w:rPr>
          <w:rFonts w:ascii="Arial" w:hAnsi="Arial" w:cs="Arial"/>
          <w:spacing w:val="-3"/>
          <w:sz w:val="18"/>
          <w:szCs w:val="18"/>
        </w:rPr>
        <w:t xml:space="preserve">Le parti non potranno essere considerate responsabili per ritardi o mancata esecuzione del servizio oggetto della presente offerta, qualora ciò sia dipeso esclusivamente da eventi al di fuori della sfera di controllo della parte e la parte non adempiente abbia agito con il massimo impegno per prevenire i suddetti eventi e/o risolverne le conseguenze. </w:t>
      </w:r>
    </w:p>
    <w:p w14:paraId="6AE739B6" w14:textId="77777777" w:rsidR="00BC2204" w:rsidRDefault="00000000">
      <w:pPr>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pacing w:after="0"/>
        <w:jc w:val="both"/>
        <w:rPr>
          <w:rFonts w:ascii="Arial" w:hAnsi="Arial" w:cs="Arial"/>
          <w:spacing w:val="-3"/>
          <w:sz w:val="18"/>
          <w:szCs w:val="18"/>
        </w:rPr>
      </w:pPr>
      <w:r>
        <w:rPr>
          <w:rFonts w:ascii="Arial" w:hAnsi="Arial" w:cs="Arial"/>
          <w:spacing w:val="-3"/>
          <w:sz w:val="18"/>
          <w:szCs w:val="18"/>
        </w:rPr>
        <w:t>La parte che abbia avuto notizia di un evento che possa considerarsi di forza maggiore ne darà immediata comunicazione all’altra e le parti concorderanno insieme gli eventuali rimedi per garantire la corretta esecuzione dei servizi oggetto della presente offerta.</w:t>
      </w:r>
    </w:p>
    <w:p w14:paraId="439DDD80" w14:textId="77777777" w:rsidR="00BC2204" w:rsidRDefault="00BC2204">
      <w:pPr>
        <w:pStyle w:val="Paragrafoelenco"/>
        <w:numPr>
          <w:ilvl w:val="0"/>
          <w:numId w:val="12"/>
        </w:numPr>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pacing w:after="0"/>
        <w:ind w:left="0" w:firstLine="0"/>
        <w:jc w:val="center"/>
        <w:rPr>
          <w:rFonts w:ascii="Arial" w:hAnsi="Arial" w:cs="Arial"/>
          <w:b/>
          <w:spacing w:val="-3"/>
          <w:sz w:val="18"/>
          <w:szCs w:val="18"/>
        </w:rPr>
      </w:pPr>
    </w:p>
    <w:p w14:paraId="1A473E03" w14:textId="77777777" w:rsidR="00BC2204" w:rsidRDefault="00000000">
      <w:pPr>
        <w:pStyle w:val="Paragrafoelenco"/>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pacing w:after="0"/>
        <w:ind w:left="0"/>
        <w:jc w:val="center"/>
        <w:rPr>
          <w:rFonts w:ascii="Arial" w:hAnsi="Arial" w:cs="Arial"/>
          <w:b/>
          <w:spacing w:val="-3"/>
          <w:sz w:val="18"/>
          <w:szCs w:val="18"/>
        </w:rPr>
      </w:pPr>
      <w:r>
        <w:rPr>
          <w:rFonts w:ascii="Arial" w:hAnsi="Arial" w:cs="Arial"/>
          <w:b/>
          <w:spacing w:val="-3"/>
          <w:sz w:val="18"/>
          <w:szCs w:val="18"/>
        </w:rPr>
        <w:t>CONSERVAZIONE E TUTELA</w:t>
      </w:r>
    </w:p>
    <w:p w14:paraId="3A22A9A5" w14:textId="77777777" w:rsidR="00BC2204" w:rsidRDefault="00000000">
      <w:pPr>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pacing w:after="0"/>
        <w:jc w:val="both"/>
        <w:rPr>
          <w:rFonts w:ascii="Arial" w:hAnsi="Arial" w:cs="Arial"/>
          <w:spacing w:val="-3"/>
          <w:sz w:val="18"/>
          <w:szCs w:val="18"/>
        </w:rPr>
      </w:pPr>
      <w:r>
        <w:rPr>
          <w:rFonts w:ascii="Arial" w:hAnsi="Arial" w:cs="Arial"/>
          <w:spacing w:val="-3"/>
          <w:sz w:val="18"/>
          <w:szCs w:val="18"/>
        </w:rPr>
        <w:t>Eventuali copie di dati (informatici o cartacei), saranno mantenute nei nostri laboratori in un’area riservata alla quale hanno accesso solamente i tecnici che svolgono le attività sopra menzionate.</w:t>
      </w:r>
    </w:p>
    <w:p w14:paraId="5ED2ED64" w14:textId="77777777" w:rsidR="00BC2204" w:rsidRDefault="00000000">
      <w:pPr>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jc w:val="both"/>
        <w:rPr>
          <w:rFonts w:ascii="Arial" w:hAnsi="Arial" w:cs="Arial"/>
          <w:spacing w:val="-3"/>
          <w:sz w:val="18"/>
          <w:szCs w:val="18"/>
        </w:rPr>
      </w:pPr>
      <w:r>
        <w:rPr>
          <w:rFonts w:ascii="Arial" w:hAnsi="Arial" w:cs="Arial"/>
          <w:spacing w:val="-3"/>
          <w:sz w:val="18"/>
          <w:szCs w:val="18"/>
        </w:rPr>
        <w:t>Eventuali documenti cartacei originali, verranno restituiti all’Ente al termine del servizio.</w:t>
      </w:r>
    </w:p>
    <w:p w14:paraId="5CE9F5FC" w14:textId="77777777" w:rsidR="00BC2204" w:rsidRDefault="00BC2204">
      <w:pPr>
        <w:pStyle w:val="Paragrafoelenco"/>
        <w:numPr>
          <w:ilvl w:val="0"/>
          <w:numId w:val="12"/>
        </w:numPr>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pacing w:after="0"/>
        <w:ind w:left="0" w:firstLine="0"/>
        <w:jc w:val="center"/>
        <w:rPr>
          <w:rFonts w:ascii="Arial" w:hAnsi="Arial" w:cs="Arial"/>
          <w:b/>
          <w:spacing w:val="-3"/>
          <w:sz w:val="18"/>
          <w:szCs w:val="18"/>
        </w:rPr>
      </w:pPr>
    </w:p>
    <w:p w14:paraId="168EAA87" w14:textId="77777777" w:rsidR="00BC2204" w:rsidRDefault="00000000">
      <w:pPr>
        <w:pStyle w:val="Paragrafoelenco"/>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pacing w:after="0"/>
        <w:ind w:left="0"/>
        <w:jc w:val="center"/>
        <w:rPr>
          <w:rFonts w:ascii="Arial" w:hAnsi="Arial" w:cs="Arial"/>
          <w:b/>
          <w:spacing w:val="-3"/>
          <w:sz w:val="18"/>
          <w:szCs w:val="18"/>
        </w:rPr>
      </w:pPr>
      <w:r>
        <w:rPr>
          <w:rFonts w:ascii="Arial" w:hAnsi="Arial" w:cs="Arial"/>
          <w:b/>
          <w:spacing w:val="-3"/>
          <w:sz w:val="18"/>
          <w:szCs w:val="18"/>
        </w:rPr>
        <w:t>SEGNALAZIONI e CONTESTAZIONI</w:t>
      </w:r>
    </w:p>
    <w:p w14:paraId="7A30B8AF" w14:textId="77777777" w:rsidR="00BC2204" w:rsidRDefault="00000000">
      <w:pPr>
        <w:spacing w:after="0"/>
        <w:jc w:val="both"/>
        <w:rPr>
          <w:rFonts w:ascii="Arial" w:hAnsi="Arial" w:cs="Arial"/>
          <w:sz w:val="18"/>
          <w:szCs w:val="18"/>
        </w:rPr>
      </w:pPr>
      <w:r>
        <w:rPr>
          <w:rFonts w:ascii="Arial" w:hAnsi="Arial" w:cs="Arial"/>
          <w:sz w:val="18"/>
          <w:szCs w:val="18"/>
        </w:rPr>
        <w:t>Il Cliente potrà chiedere di effettuare verifiche sul regolare svolgimento del servizio affidato. Eventuali contestazioni nell’esecuzione del servizio devono avvenire in forma scritta. Trascorsi 60 giorni dalla effettuazione dei lavori senza che il Cliente abbia sollevato delle contestazioni, le attività svolte si intendono regolarmente effettuate.</w:t>
      </w:r>
    </w:p>
    <w:p w14:paraId="3A2A01E4" w14:textId="77777777" w:rsidR="00BC2204" w:rsidRDefault="00BC2204">
      <w:pPr>
        <w:spacing w:after="0"/>
        <w:jc w:val="both"/>
        <w:rPr>
          <w:rFonts w:ascii="Arial" w:hAnsi="Arial" w:cs="Arial"/>
          <w:sz w:val="18"/>
          <w:szCs w:val="18"/>
        </w:rPr>
      </w:pPr>
    </w:p>
    <w:p w14:paraId="78976C74" w14:textId="77777777" w:rsidR="00BC2204" w:rsidRDefault="00BC2204">
      <w:pPr>
        <w:pStyle w:val="Paragrafoelenco"/>
        <w:numPr>
          <w:ilvl w:val="0"/>
          <w:numId w:val="12"/>
        </w:numPr>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pacing w:after="0"/>
        <w:ind w:left="0" w:firstLine="0"/>
        <w:jc w:val="center"/>
        <w:rPr>
          <w:rFonts w:ascii="Arial" w:hAnsi="Arial" w:cs="Arial"/>
          <w:b/>
          <w:spacing w:val="-3"/>
          <w:sz w:val="18"/>
          <w:szCs w:val="18"/>
        </w:rPr>
      </w:pPr>
    </w:p>
    <w:p w14:paraId="64289C2B" w14:textId="77777777" w:rsidR="00BC2204" w:rsidRDefault="00000000">
      <w:pPr>
        <w:pStyle w:val="Paragrafoelenco"/>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pacing w:after="0"/>
        <w:ind w:left="0"/>
        <w:jc w:val="center"/>
        <w:rPr>
          <w:rFonts w:ascii="Arial" w:hAnsi="Arial" w:cs="Arial"/>
          <w:b/>
          <w:spacing w:val="-3"/>
          <w:sz w:val="18"/>
          <w:szCs w:val="18"/>
        </w:rPr>
      </w:pPr>
      <w:r>
        <w:rPr>
          <w:rFonts w:ascii="Arial" w:hAnsi="Arial" w:cs="Arial"/>
          <w:b/>
          <w:spacing w:val="-3"/>
          <w:sz w:val="18"/>
          <w:szCs w:val="18"/>
        </w:rPr>
        <w:t>TITOLARITA’ DELLA POTESTA’ PUBBLICA</w:t>
      </w:r>
    </w:p>
    <w:p w14:paraId="04FC0B8B" w14:textId="77777777" w:rsidR="00BC2204" w:rsidRDefault="00000000">
      <w:pPr>
        <w:spacing w:after="0"/>
        <w:jc w:val="both"/>
        <w:rPr>
          <w:rFonts w:ascii="Arial" w:hAnsi="Arial" w:cs="Arial"/>
          <w:sz w:val="18"/>
          <w:szCs w:val="18"/>
          <w:lang w:eastAsia="it-IT"/>
        </w:rPr>
      </w:pPr>
      <w:bookmarkStart w:id="18" w:name="_Hlk104477606"/>
      <w:bookmarkStart w:id="19" w:name="_Hlk104476139"/>
      <w:bookmarkStart w:id="20" w:name="_Hlk101867119"/>
      <w:r>
        <w:rPr>
          <w:rFonts w:ascii="Arial" w:hAnsi="Arial" w:cs="Arial"/>
          <w:sz w:val="18"/>
          <w:szCs w:val="18"/>
          <w:lang w:eastAsia="it-IT"/>
        </w:rPr>
        <w:t>Essendo in presenza di un appalto e non di una concessione, la titolarità della potestà pubblica connessa al servizio resta in capo all’Ente. Il comune designa il funzionario responsabile a cui sono attribuiti tutti i poteri per l'esercizio di ogni attività organizzativa e gestionale, compreso quello di sottoscrivere i provvedimenti afferenti alle attività svolte con il presente servizio</w:t>
      </w:r>
      <w:bookmarkEnd w:id="18"/>
      <w:r>
        <w:rPr>
          <w:rFonts w:ascii="Arial" w:hAnsi="Arial" w:cs="Arial"/>
          <w:sz w:val="18"/>
          <w:szCs w:val="18"/>
          <w:lang w:eastAsia="it-IT"/>
        </w:rPr>
        <w:t>.</w:t>
      </w:r>
      <w:bookmarkEnd w:id="19"/>
      <w:bookmarkEnd w:id="20"/>
    </w:p>
    <w:p w14:paraId="545398E1" w14:textId="77777777" w:rsidR="00BC2204" w:rsidRDefault="00BC2204">
      <w:pPr>
        <w:spacing w:after="0"/>
        <w:jc w:val="both"/>
        <w:rPr>
          <w:rFonts w:ascii="Arial" w:hAnsi="Arial" w:cs="Arial"/>
          <w:sz w:val="18"/>
          <w:szCs w:val="18"/>
          <w:lang w:eastAsia="it-IT"/>
        </w:rPr>
      </w:pPr>
    </w:p>
    <w:p w14:paraId="261CD139" w14:textId="77777777" w:rsidR="00BC2204" w:rsidRDefault="00BC2204">
      <w:pPr>
        <w:spacing w:after="0"/>
        <w:jc w:val="both"/>
        <w:rPr>
          <w:rFonts w:ascii="Arial" w:hAnsi="Arial" w:cs="Arial"/>
          <w:sz w:val="18"/>
          <w:szCs w:val="18"/>
          <w:lang w:eastAsia="it-IT"/>
        </w:rPr>
      </w:pPr>
    </w:p>
    <w:p w14:paraId="3A93373F" w14:textId="77777777" w:rsidR="00BC2204" w:rsidRDefault="00000000">
      <w:pPr>
        <w:shd w:val="clear" w:color="auto" w:fill="D9D9D9" w:themeFill="background1" w:themeFillShade="D9"/>
        <w:jc w:val="center"/>
        <w:rPr>
          <w:rFonts w:ascii="Arial" w:hAnsi="Arial" w:cs="Arial"/>
          <w:b/>
          <w:bCs/>
          <w:sz w:val="24"/>
          <w:szCs w:val="24"/>
        </w:rPr>
      </w:pPr>
      <w:bookmarkStart w:id="21" w:name="_Toc69974209"/>
      <w:bookmarkStart w:id="22" w:name="_Toc69908423"/>
      <w:bookmarkStart w:id="23" w:name="_Toc66897878"/>
      <w:bookmarkStart w:id="24" w:name="_Toc66897737"/>
      <w:bookmarkStart w:id="25" w:name="_Toc66372099"/>
      <w:r>
        <w:rPr>
          <w:rFonts w:ascii="Arial" w:hAnsi="Arial" w:cs="Arial"/>
          <w:b/>
          <w:bCs/>
          <w:sz w:val="24"/>
          <w:szCs w:val="24"/>
        </w:rPr>
        <w:t>Fatturazione</w:t>
      </w:r>
      <w:bookmarkEnd w:id="21"/>
      <w:bookmarkEnd w:id="22"/>
      <w:bookmarkEnd w:id="23"/>
      <w:bookmarkEnd w:id="24"/>
      <w:bookmarkEnd w:id="25"/>
    </w:p>
    <w:p w14:paraId="3CBB46ED" w14:textId="77777777" w:rsidR="00BC2204" w:rsidRDefault="00BC2204">
      <w:pPr>
        <w:pStyle w:val="Paragrafoelenco"/>
        <w:numPr>
          <w:ilvl w:val="0"/>
          <w:numId w:val="12"/>
        </w:numPr>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pacing w:after="0"/>
        <w:ind w:left="0" w:firstLine="0"/>
        <w:jc w:val="center"/>
        <w:rPr>
          <w:rFonts w:ascii="Arial" w:hAnsi="Arial" w:cs="Arial"/>
          <w:b/>
          <w:spacing w:val="-3"/>
          <w:sz w:val="18"/>
          <w:szCs w:val="18"/>
        </w:rPr>
      </w:pPr>
    </w:p>
    <w:p w14:paraId="779CC02B" w14:textId="77777777" w:rsidR="00BC2204" w:rsidRDefault="00000000">
      <w:pPr>
        <w:pStyle w:val="Paragrafoelenco"/>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pacing w:after="0"/>
        <w:ind w:left="0"/>
        <w:jc w:val="center"/>
        <w:rPr>
          <w:rFonts w:ascii="Arial" w:hAnsi="Arial" w:cs="Arial"/>
          <w:b/>
          <w:spacing w:val="-3"/>
          <w:sz w:val="18"/>
          <w:szCs w:val="18"/>
        </w:rPr>
      </w:pPr>
      <w:r>
        <w:rPr>
          <w:rFonts w:ascii="Arial" w:hAnsi="Arial" w:cs="Arial"/>
          <w:b/>
          <w:spacing w:val="-3"/>
          <w:sz w:val="18"/>
          <w:szCs w:val="18"/>
        </w:rPr>
        <w:lastRenderedPageBreak/>
        <w:t>FATTURAZIONE, PAGAMENTI E TRACCIABILITA’ DEI FLUSSI FINANZIARI</w:t>
      </w:r>
    </w:p>
    <w:p w14:paraId="53853C2A" w14:textId="77777777" w:rsidR="00BC2204" w:rsidRDefault="00000000">
      <w:pPr>
        <w:pStyle w:val="Paragrafoelenco"/>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after="0" w:line="276" w:lineRule="auto"/>
        <w:ind w:hanging="1156"/>
        <w:jc w:val="both"/>
        <w:rPr>
          <w:rFonts w:ascii="Arial" w:hAnsi="Arial" w:cs="Arial"/>
          <w:b/>
          <w:bCs/>
          <w:sz w:val="18"/>
          <w:szCs w:val="18"/>
        </w:rPr>
      </w:pPr>
      <w:r>
        <w:rPr>
          <w:rFonts w:ascii="Arial" w:hAnsi="Arial" w:cs="Arial"/>
          <w:b/>
          <w:bCs/>
          <w:iCs/>
          <w:sz w:val="18"/>
          <w:szCs w:val="18"/>
        </w:rPr>
        <w:t xml:space="preserve">Fatturazione e pagamenti </w:t>
      </w:r>
    </w:p>
    <w:p w14:paraId="3961EB8E" w14:textId="77777777" w:rsidR="00BC2204" w:rsidRDefault="00000000">
      <w:pPr>
        <w:spacing w:after="0"/>
        <w:ind w:left="284"/>
        <w:jc w:val="both"/>
        <w:rPr>
          <w:rFonts w:ascii="Arial" w:hAnsi="Arial" w:cs="Arial"/>
          <w:sz w:val="18"/>
          <w:szCs w:val="18"/>
        </w:rPr>
      </w:pPr>
      <w:r>
        <w:rPr>
          <w:rFonts w:ascii="Arial" w:hAnsi="Arial" w:cs="Arial"/>
          <w:sz w:val="18"/>
          <w:szCs w:val="18"/>
        </w:rPr>
        <w:t xml:space="preserve">La fatturazione dell’intero importo avverrà contestualmente all’attivazione del web service. </w:t>
      </w:r>
    </w:p>
    <w:p w14:paraId="7C966752" w14:textId="77777777" w:rsidR="00BC2204" w:rsidRDefault="00000000">
      <w:pPr>
        <w:spacing w:after="0"/>
        <w:ind w:left="284"/>
        <w:jc w:val="both"/>
        <w:rPr>
          <w:rFonts w:ascii="Arial" w:hAnsi="Arial" w:cs="Arial"/>
          <w:bCs/>
          <w:sz w:val="18"/>
          <w:szCs w:val="18"/>
        </w:rPr>
      </w:pPr>
      <w:r>
        <w:rPr>
          <w:rFonts w:ascii="Arial" w:hAnsi="Arial" w:cs="Arial"/>
          <w:bCs/>
          <w:sz w:val="18"/>
          <w:szCs w:val="18"/>
        </w:rPr>
        <w:t>Pagamento: rimessa diretta a 30 gg. data fattura, fine mese.</w:t>
      </w:r>
    </w:p>
    <w:p w14:paraId="3106B298" w14:textId="77777777" w:rsidR="00BC2204" w:rsidRDefault="00000000">
      <w:pPr>
        <w:pStyle w:val="Paragrafoelenco"/>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after="0" w:line="276" w:lineRule="auto"/>
        <w:ind w:hanging="1156"/>
        <w:jc w:val="both"/>
        <w:rPr>
          <w:rFonts w:ascii="Arial" w:hAnsi="Arial" w:cs="Arial"/>
          <w:b/>
          <w:bCs/>
          <w:iCs/>
          <w:sz w:val="18"/>
          <w:szCs w:val="18"/>
        </w:rPr>
      </w:pPr>
      <w:r>
        <w:rPr>
          <w:rFonts w:ascii="Arial" w:hAnsi="Arial" w:cs="Arial"/>
          <w:b/>
          <w:bCs/>
          <w:iCs/>
          <w:sz w:val="18"/>
          <w:szCs w:val="18"/>
        </w:rPr>
        <w:t>Flussi finanziari</w:t>
      </w:r>
    </w:p>
    <w:p w14:paraId="68FE4A28" w14:textId="77777777" w:rsidR="00BC2204" w:rsidRDefault="00000000">
      <w:pPr>
        <w:spacing w:after="0"/>
        <w:ind w:left="284"/>
        <w:jc w:val="both"/>
        <w:rPr>
          <w:rFonts w:ascii="Arial" w:hAnsi="Arial" w:cs="Arial"/>
          <w:sz w:val="18"/>
          <w:szCs w:val="18"/>
        </w:rPr>
      </w:pPr>
      <w:r>
        <w:rPr>
          <w:rFonts w:ascii="Arial" w:hAnsi="Arial" w:cs="Arial"/>
          <w:sz w:val="18"/>
          <w:szCs w:val="18"/>
        </w:rPr>
        <w:t>Ai sensi e per gli effetti dell'art.3, della legge 13 agosto 2010 n.136 e successive modifiche, le part si impegnano a rispettare puntualmente quanto previsto dalla predetta disposizione in ordine di tracciabilità dei flussi finanziari. Le parti si impegnano a dare immediata comunicazione alla stazione appaltante ed alla prefettura-ufficio territoriale del Governo della provincia ove ha sede la stazione appaltante, della notizia dell'inadempimento della propria controparte (subappaltatore/subcontraente) agli obblighi di tracciabilità finanziaria.</w:t>
      </w:r>
    </w:p>
    <w:p w14:paraId="7E6FD1AB" w14:textId="77777777" w:rsidR="00BC2204" w:rsidRDefault="00000000">
      <w:pPr>
        <w:pStyle w:val="Paragrafoelenco"/>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after="0" w:line="276" w:lineRule="auto"/>
        <w:ind w:hanging="1156"/>
        <w:jc w:val="both"/>
        <w:rPr>
          <w:rFonts w:ascii="Arial" w:hAnsi="Arial" w:cs="Arial"/>
          <w:b/>
          <w:bCs/>
          <w:iCs/>
          <w:sz w:val="18"/>
          <w:szCs w:val="18"/>
        </w:rPr>
      </w:pPr>
      <w:r>
        <w:rPr>
          <w:rFonts w:ascii="Arial" w:hAnsi="Arial" w:cs="Arial"/>
          <w:b/>
          <w:bCs/>
          <w:iCs/>
          <w:sz w:val="18"/>
          <w:szCs w:val="18"/>
        </w:rPr>
        <w:t>Tracciabilità</w:t>
      </w:r>
    </w:p>
    <w:p w14:paraId="22CB97F7" w14:textId="77777777" w:rsidR="00BC2204" w:rsidRDefault="00000000">
      <w:pPr>
        <w:spacing w:after="0"/>
        <w:ind w:left="284"/>
        <w:jc w:val="both"/>
        <w:rPr>
          <w:rFonts w:ascii="Arial" w:hAnsi="Arial" w:cs="Arial"/>
          <w:sz w:val="18"/>
          <w:szCs w:val="18"/>
        </w:rPr>
      </w:pPr>
      <w:r>
        <w:rPr>
          <w:rFonts w:ascii="Arial" w:hAnsi="Arial" w:cs="Arial"/>
          <w:sz w:val="18"/>
          <w:szCs w:val="18"/>
        </w:rPr>
        <w:t>Ai sensi dell'art. 3, comma 9-bis della legge 13 agosto 2010 n. 136 e successive modifiche, il mancato utilizzo del bonifico bancario o postale ovvero degli altri strumenti idonei a consentire la piena tracciabilità delle operazioni costituisce causa di risoluzione del contratto.</w:t>
      </w:r>
    </w:p>
    <w:p w14:paraId="7791A888" w14:textId="77777777" w:rsidR="00BC2204" w:rsidRDefault="00000000">
      <w:pPr>
        <w:pStyle w:val="Paragrafoelenco"/>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after="0" w:line="276" w:lineRule="auto"/>
        <w:ind w:hanging="1156"/>
        <w:jc w:val="both"/>
        <w:rPr>
          <w:rFonts w:ascii="Arial" w:hAnsi="Arial" w:cs="Arial"/>
          <w:b/>
          <w:bCs/>
          <w:iCs/>
          <w:sz w:val="18"/>
          <w:szCs w:val="18"/>
        </w:rPr>
      </w:pPr>
      <w:r>
        <w:rPr>
          <w:rFonts w:ascii="Arial" w:hAnsi="Arial" w:cs="Arial"/>
          <w:b/>
          <w:bCs/>
          <w:iCs/>
          <w:sz w:val="18"/>
          <w:szCs w:val="18"/>
        </w:rPr>
        <w:t>Suscettibilità corrispettivi</w:t>
      </w:r>
    </w:p>
    <w:p w14:paraId="29FB6663" w14:textId="77777777" w:rsidR="00BC2204" w:rsidRDefault="00000000">
      <w:pPr>
        <w:spacing w:after="0"/>
        <w:ind w:left="284"/>
        <w:jc w:val="both"/>
        <w:rPr>
          <w:rFonts w:ascii="Arial" w:hAnsi="Arial" w:cs="Arial"/>
          <w:sz w:val="18"/>
          <w:szCs w:val="18"/>
        </w:rPr>
      </w:pPr>
      <w:r>
        <w:rPr>
          <w:rFonts w:ascii="Arial" w:hAnsi="Arial" w:cs="Arial"/>
          <w:sz w:val="18"/>
          <w:szCs w:val="18"/>
        </w:rPr>
        <w:t>I corrispettivi pattuiti sono suscettibili di variazione sulla base delle oscillazioni riscontrate nel mercato e altre eventuali cause che dovessero provocare significative modifiche dei costi di gestione.</w:t>
      </w:r>
    </w:p>
    <w:p w14:paraId="2C93BCE8" w14:textId="77777777" w:rsidR="00BC2204" w:rsidRDefault="00BC2204">
      <w:pPr>
        <w:spacing w:after="0"/>
        <w:ind w:left="284"/>
        <w:jc w:val="both"/>
        <w:rPr>
          <w:rFonts w:ascii="Arial" w:hAnsi="Arial" w:cs="Arial"/>
          <w:sz w:val="10"/>
          <w:szCs w:val="10"/>
        </w:rPr>
      </w:pPr>
    </w:p>
    <w:p w14:paraId="3AC2DB0F" w14:textId="77777777" w:rsidR="00BC2204" w:rsidRDefault="00BC2204">
      <w:pPr>
        <w:pStyle w:val="Paragrafoelenco"/>
        <w:numPr>
          <w:ilvl w:val="0"/>
          <w:numId w:val="12"/>
        </w:numPr>
        <w:tabs>
          <w:tab w:val="left" w:pos="-1440"/>
          <w:tab w:val="left" w:pos="-720"/>
          <w:tab w:val="left" w:pos="0"/>
          <w:tab w:val="left" w:pos="288"/>
          <w:tab w:val="left" w:pos="426"/>
          <w:tab w:val="left" w:pos="864"/>
          <w:tab w:val="left" w:pos="1416"/>
          <w:tab w:val="left" w:pos="2160"/>
          <w:tab w:val="left" w:pos="2880"/>
          <w:tab w:val="left" w:pos="3600"/>
          <w:tab w:val="left" w:pos="4320"/>
          <w:tab w:val="left" w:pos="5040"/>
          <w:tab w:val="left" w:pos="5760"/>
          <w:tab w:val="left" w:pos="6463"/>
          <w:tab w:val="right" w:pos="8220"/>
          <w:tab w:val="left" w:pos="9360"/>
          <w:tab w:val="right" w:pos="9580"/>
          <w:tab w:val="left" w:pos="10080"/>
        </w:tabs>
        <w:spacing w:after="0"/>
        <w:ind w:left="0" w:firstLine="0"/>
        <w:jc w:val="center"/>
        <w:rPr>
          <w:rFonts w:ascii="Arial" w:hAnsi="Arial" w:cs="Arial"/>
          <w:b/>
          <w:spacing w:val="-3"/>
          <w:sz w:val="18"/>
          <w:szCs w:val="18"/>
        </w:rPr>
      </w:pPr>
    </w:p>
    <w:p w14:paraId="605AB2ED" w14:textId="77777777" w:rsidR="00BC2204" w:rsidRDefault="00000000">
      <w:pPr>
        <w:pStyle w:val="Paragrafoelenco"/>
        <w:tabs>
          <w:tab w:val="left" w:pos="-1440"/>
          <w:tab w:val="left" w:pos="-720"/>
          <w:tab w:val="left" w:pos="0"/>
          <w:tab w:val="left" w:pos="288"/>
          <w:tab w:val="left" w:pos="426"/>
          <w:tab w:val="left" w:pos="864"/>
          <w:tab w:val="left" w:pos="1416"/>
          <w:tab w:val="left" w:pos="2160"/>
          <w:tab w:val="left" w:pos="2880"/>
          <w:tab w:val="left" w:pos="3600"/>
          <w:tab w:val="left" w:pos="4320"/>
          <w:tab w:val="left" w:pos="5040"/>
          <w:tab w:val="left" w:pos="5760"/>
          <w:tab w:val="left" w:pos="6463"/>
          <w:tab w:val="right" w:pos="8220"/>
          <w:tab w:val="left" w:pos="9360"/>
          <w:tab w:val="right" w:pos="9580"/>
          <w:tab w:val="left" w:pos="10080"/>
        </w:tabs>
        <w:spacing w:after="0"/>
        <w:ind w:left="0"/>
        <w:jc w:val="center"/>
        <w:rPr>
          <w:rFonts w:ascii="Arial" w:hAnsi="Arial" w:cs="Arial"/>
          <w:b/>
          <w:spacing w:val="-3"/>
          <w:sz w:val="18"/>
          <w:szCs w:val="18"/>
        </w:rPr>
      </w:pPr>
      <w:r>
        <w:rPr>
          <w:rFonts w:ascii="Arial" w:hAnsi="Arial" w:cs="Arial"/>
          <w:b/>
          <w:spacing w:val="-3"/>
          <w:sz w:val="18"/>
          <w:szCs w:val="18"/>
        </w:rPr>
        <w:t>DETERMINA ED ESTREMI DI FATTURAZIONE</w:t>
      </w:r>
    </w:p>
    <w:p w14:paraId="128F1E32" w14:textId="77777777" w:rsidR="00BC2204" w:rsidRDefault="00000000">
      <w:pPr>
        <w:tabs>
          <w:tab w:val="left" w:pos="288"/>
          <w:tab w:val="left" w:pos="57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s>
        <w:spacing w:after="0"/>
        <w:jc w:val="both"/>
        <w:rPr>
          <w:rFonts w:ascii="Arial" w:hAnsi="Arial" w:cs="Arial"/>
          <w:sz w:val="18"/>
          <w:szCs w:val="18"/>
        </w:rPr>
      </w:pPr>
      <w:r>
        <w:rPr>
          <w:rFonts w:ascii="Arial" w:hAnsi="Arial" w:cs="Arial"/>
          <w:sz w:val="18"/>
          <w:szCs w:val="18"/>
        </w:rPr>
        <w:t>Secondo quanto stabilito nell'art. 191 comma 1 del T.U. 18/08/2000 n. 267 e successive modifiche, il Cliente dovrà comunicare l'impegno e la copertura finanziaria utile per l'emissione delle relative fatture, riportandoli nello spazio “Dati necessari per la fatturazione” presente nell’ultima pagina della presente offerta, che va rispedita alla Halley completa di tutti i dati, timbrata e controfirmata dal Legale Responsabile del Cliente o soggetto ad uopo formalmente delegato.</w:t>
      </w:r>
      <w:r>
        <w:rPr>
          <w:rFonts w:ascii="Arial" w:hAnsi="Arial" w:cs="Arial"/>
          <w:sz w:val="18"/>
          <w:szCs w:val="18"/>
        </w:rPr>
        <w:br/>
        <w:t xml:space="preserve">In mancanza della comunicazione, Halley ha facoltà di non eseguire la prestazione sino a quando i dati non gli vengano comunicati.  </w:t>
      </w:r>
      <w:bookmarkStart w:id="26" w:name="_Toc66372100"/>
    </w:p>
    <w:p w14:paraId="17860D74" w14:textId="77777777" w:rsidR="00BC2204" w:rsidRDefault="00BC2204">
      <w:pPr>
        <w:tabs>
          <w:tab w:val="left" w:pos="288"/>
          <w:tab w:val="left" w:pos="57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s>
        <w:spacing w:after="0"/>
        <w:jc w:val="both"/>
        <w:rPr>
          <w:rFonts w:ascii="Arial" w:hAnsi="Arial" w:cs="Arial"/>
          <w:sz w:val="2"/>
          <w:szCs w:val="2"/>
        </w:rPr>
      </w:pPr>
    </w:p>
    <w:p w14:paraId="0CBED1D7" w14:textId="77777777" w:rsidR="00BC2204" w:rsidRDefault="00000000">
      <w:pPr>
        <w:shd w:val="clear" w:color="auto" w:fill="D9D9D9" w:themeFill="background1" w:themeFillShade="D9"/>
        <w:jc w:val="center"/>
        <w:rPr>
          <w:rFonts w:ascii="Arial" w:hAnsi="Arial" w:cs="Arial"/>
          <w:b/>
          <w:bCs/>
          <w:sz w:val="24"/>
          <w:szCs w:val="24"/>
        </w:rPr>
      </w:pPr>
      <w:bookmarkStart w:id="27" w:name="_Toc69974210"/>
      <w:bookmarkStart w:id="28" w:name="_Toc69908424"/>
      <w:bookmarkStart w:id="29" w:name="_Toc66897879"/>
      <w:bookmarkStart w:id="30" w:name="_Toc66897738"/>
      <w:r>
        <w:rPr>
          <w:rFonts w:ascii="Arial" w:hAnsi="Arial" w:cs="Arial"/>
          <w:b/>
          <w:bCs/>
          <w:sz w:val="24"/>
          <w:szCs w:val="24"/>
        </w:rPr>
        <w:t>Privacy e trattamento dei dati</w:t>
      </w:r>
      <w:bookmarkEnd w:id="26"/>
      <w:bookmarkEnd w:id="27"/>
      <w:bookmarkEnd w:id="28"/>
      <w:bookmarkEnd w:id="29"/>
      <w:bookmarkEnd w:id="30"/>
    </w:p>
    <w:p w14:paraId="0F84EF83" w14:textId="77777777" w:rsidR="00BC2204" w:rsidRDefault="00BC2204">
      <w:pPr>
        <w:pStyle w:val="Paragrafoelenco"/>
        <w:numPr>
          <w:ilvl w:val="0"/>
          <w:numId w:val="12"/>
        </w:numPr>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pacing w:before="240" w:after="0"/>
        <w:ind w:left="0" w:firstLine="0"/>
        <w:jc w:val="center"/>
        <w:rPr>
          <w:rFonts w:ascii="Arial" w:hAnsi="Arial" w:cs="Arial"/>
          <w:b/>
          <w:spacing w:val="-3"/>
          <w:sz w:val="18"/>
          <w:szCs w:val="18"/>
        </w:rPr>
      </w:pPr>
    </w:p>
    <w:p w14:paraId="79E53639" w14:textId="77777777" w:rsidR="00BC2204" w:rsidRDefault="00000000">
      <w:pPr>
        <w:pStyle w:val="Paragrafoelenco"/>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pacing w:after="0"/>
        <w:ind w:left="0"/>
        <w:jc w:val="center"/>
        <w:rPr>
          <w:rFonts w:ascii="Arial" w:hAnsi="Arial" w:cs="Arial"/>
          <w:b/>
          <w:spacing w:val="-3"/>
          <w:sz w:val="18"/>
          <w:szCs w:val="18"/>
        </w:rPr>
      </w:pPr>
      <w:r>
        <w:rPr>
          <w:rFonts w:ascii="Arial" w:hAnsi="Arial" w:cs="Arial"/>
          <w:b/>
          <w:spacing w:val="-3"/>
          <w:sz w:val="18"/>
          <w:szCs w:val="18"/>
        </w:rPr>
        <w:t>INFORMATIVA SUL TRATTAMENTO DEI DATI</w:t>
      </w:r>
    </w:p>
    <w:p w14:paraId="695E2D67" w14:textId="77777777" w:rsidR="00BC2204" w:rsidRDefault="00000000">
      <w:pPr>
        <w:spacing w:after="0"/>
        <w:jc w:val="both"/>
        <w:rPr>
          <w:rFonts w:ascii="Arial" w:hAnsi="Arial" w:cs="Arial"/>
          <w:sz w:val="18"/>
          <w:szCs w:val="18"/>
          <w:lang w:eastAsia="it-IT"/>
        </w:rPr>
      </w:pPr>
      <w:r>
        <w:rPr>
          <w:rFonts w:ascii="Arial" w:hAnsi="Arial" w:cs="Arial"/>
          <w:sz w:val="18"/>
          <w:szCs w:val="18"/>
          <w:lang w:eastAsia="it-IT"/>
        </w:rPr>
        <w:t xml:space="preserve">L'informativa sul trattamento dei dati personali è pubblicata nel sito </w:t>
      </w:r>
      <w:hyperlink r:id="rId12">
        <w:r>
          <w:rPr>
            <w:rStyle w:val="CollegamentoInternet"/>
            <w:rFonts w:ascii="Arial" w:hAnsi="Arial" w:cs="Arial"/>
            <w:sz w:val="18"/>
            <w:szCs w:val="18"/>
            <w:lang w:eastAsia="it-IT"/>
          </w:rPr>
          <w:t>www.halleysud.it</w:t>
        </w:r>
      </w:hyperlink>
      <w:r>
        <w:rPr>
          <w:rFonts w:ascii="Arial" w:hAnsi="Arial" w:cs="Arial"/>
          <w:sz w:val="18"/>
          <w:szCs w:val="18"/>
          <w:lang w:eastAsia="it-IT"/>
        </w:rPr>
        <w:t xml:space="preserve"> - sezione Privacy - Informativa nei confronti dei Clienti, e si considera qui integralmente riportata.</w:t>
      </w:r>
    </w:p>
    <w:p w14:paraId="5D00BCA1" w14:textId="77777777" w:rsidR="00BC2204" w:rsidRDefault="00BC2204">
      <w:pPr>
        <w:spacing w:after="0"/>
        <w:jc w:val="both"/>
        <w:rPr>
          <w:rFonts w:ascii="Arial" w:hAnsi="Arial" w:cs="Arial"/>
          <w:sz w:val="18"/>
          <w:szCs w:val="18"/>
          <w:lang w:eastAsia="it-IT"/>
        </w:rPr>
      </w:pPr>
    </w:p>
    <w:p w14:paraId="00516221" w14:textId="77777777" w:rsidR="00BC2204" w:rsidRDefault="00BC2204">
      <w:pPr>
        <w:pStyle w:val="Paragrafoelenco"/>
        <w:numPr>
          <w:ilvl w:val="0"/>
          <w:numId w:val="12"/>
        </w:numPr>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pacing w:after="0"/>
        <w:ind w:left="0" w:firstLine="0"/>
        <w:jc w:val="center"/>
        <w:rPr>
          <w:rFonts w:ascii="Arial" w:hAnsi="Arial" w:cs="Arial"/>
          <w:b/>
          <w:spacing w:val="-3"/>
          <w:sz w:val="18"/>
          <w:szCs w:val="18"/>
        </w:rPr>
      </w:pPr>
    </w:p>
    <w:p w14:paraId="4D2E4635" w14:textId="77777777" w:rsidR="00BC2204" w:rsidRDefault="00000000">
      <w:pPr>
        <w:pStyle w:val="Paragrafoelenco"/>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pacing w:after="0"/>
        <w:ind w:left="0"/>
        <w:jc w:val="center"/>
        <w:rPr>
          <w:rFonts w:ascii="Arial" w:hAnsi="Arial" w:cs="Arial"/>
          <w:b/>
          <w:spacing w:val="-3"/>
          <w:sz w:val="18"/>
          <w:szCs w:val="18"/>
        </w:rPr>
      </w:pPr>
      <w:r>
        <w:rPr>
          <w:rFonts w:ascii="Arial" w:hAnsi="Arial" w:cs="Arial"/>
          <w:b/>
          <w:spacing w:val="-3"/>
          <w:sz w:val="18"/>
          <w:szCs w:val="18"/>
        </w:rPr>
        <w:t>NOMINA A RESPONSABILE DEL TRATTAMENTO</w:t>
      </w:r>
    </w:p>
    <w:p w14:paraId="03483E45" w14:textId="77777777" w:rsidR="00BC2204" w:rsidRDefault="00000000">
      <w:pPr>
        <w:spacing w:after="0"/>
        <w:jc w:val="both"/>
        <w:rPr>
          <w:rFonts w:ascii="Arial" w:hAnsi="Arial" w:cs="Arial"/>
          <w:sz w:val="18"/>
          <w:szCs w:val="18"/>
        </w:rPr>
      </w:pPr>
      <w:r>
        <w:rPr>
          <w:rFonts w:ascii="Arial" w:hAnsi="Arial" w:cs="Arial"/>
          <w:sz w:val="18"/>
          <w:szCs w:val="18"/>
        </w:rPr>
        <w:t>Il Cliente, accettando la presente offerta per i servizi ivi indicati, nomina Halley Informatica S.r.l quale Responsabile per il trattamento dei dati. Per effetto della presente nomina, che annulla e sostituisce ogni altra eventuale precedente nomina, Halley è autorizzata esclusivamente al trattamento dei dati personali e/o particolari forniti dal Titolare del Trattamento (di seguito anche “Cliente”) nella misura e nei limiti necessari all’esecuzione delle attività ad essa assegnate.</w:t>
      </w:r>
    </w:p>
    <w:p w14:paraId="058984DB" w14:textId="77777777" w:rsidR="00BC2204" w:rsidRDefault="00000000">
      <w:pPr>
        <w:spacing w:after="0"/>
        <w:jc w:val="both"/>
        <w:rPr>
          <w:rFonts w:ascii="Arial" w:hAnsi="Arial" w:cs="Arial"/>
          <w:sz w:val="18"/>
          <w:szCs w:val="18"/>
        </w:rPr>
      </w:pPr>
      <w:r>
        <w:rPr>
          <w:rFonts w:ascii="Arial" w:hAnsi="Arial" w:cs="Arial"/>
          <w:sz w:val="18"/>
          <w:szCs w:val="18"/>
        </w:rPr>
        <w:t>Halley ha il potere di compiere tutte le attività necessarie per assicurare il rispetto delle vigenti disposizioni in materia nonché il compito di organizzare, gestire e supervisionare tutte le operazioni di trattamento dei dati personali ad essa comunicati dal Cliente ai fini dell’esecuzione delle attività oggetto del presente contratto.</w:t>
      </w:r>
    </w:p>
    <w:p w14:paraId="07BA8A59" w14:textId="77777777" w:rsidR="00BC2204" w:rsidRDefault="00000000">
      <w:pPr>
        <w:spacing w:after="0"/>
        <w:jc w:val="both"/>
        <w:rPr>
          <w:rFonts w:ascii="Arial" w:hAnsi="Arial" w:cs="Arial"/>
          <w:sz w:val="18"/>
          <w:szCs w:val="18"/>
        </w:rPr>
      </w:pPr>
      <w:r>
        <w:rPr>
          <w:rFonts w:ascii="Arial" w:hAnsi="Arial" w:cs="Arial"/>
          <w:sz w:val="18"/>
          <w:szCs w:val="18"/>
        </w:rPr>
        <w:t>In conformità a quanto prescritto dal Codice Privacy e dal Regolamento n. 679/2016 relativamente ai dati personali ed alle modalità di trattamento, si precisa che Halley è tenuta a:</w:t>
      </w:r>
    </w:p>
    <w:p w14:paraId="1A5A3910" w14:textId="77777777" w:rsidR="00BC2204" w:rsidRDefault="00000000">
      <w:pPr>
        <w:spacing w:after="0"/>
        <w:jc w:val="both"/>
        <w:rPr>
          <w:rFonts w:ascii="Arial" w:hAnsi="Arial" w:cs="Arial"/>
          <w:sz w:val="18"/>
          <w:szCs w:val="18"/>
        </w:rPr>
      </w:pPr>
      <w:r>
        <w:rPr>
          <w:rFonts w:ascii="Arial" w:hAnsi="Arial" w:cs="Arial"/>
          <w:sz w:val="18"/>
          <w:szCs w:val="18"/>
        </w:rPr>
        <w:t>a) svolgere le attività oggetto del contratto in conformità alle disposizioni previste dal Regolamento (UE) 679/2016 e, nello specifico, ai principi enunciati dall’art. 5 GDPR, del cui rispetto il Responsabile dev’essere competente, nonché in conformità ai provvedimenti emanati dal Garante per la protezione dei dati personali e, in generale, alla normativa europea o statale;</w:t>
      </w:r>
    </w:p>
    <w:p w14:paraId="124BE300" w14:textId="77777777" w:rsidR="00BC2204" w:rsidRDefault="00000000">
      <w:pPr>
        <w:spacing w:after="0"/>
        <w:jc w:val="both"/>
        <w:rPr>
          <w:rFonts w:ascii="Arial" w:hAnsi="Arial" w:cs="Arial"/>
          <w:sz w:val="18"/>
          <w:szCs w:val="18"/>
        </w:rPr>
      </w:pPr>
      <w:r>
        <w:rPr>
          <w:rFonts w:ascii="Arial" w:hAnsi="Arial" w:cs="Arial"/>
          <w:sz w:val="18"/>
          <w:szCs w:val="18"/>
        </w:rPr>
        <w:t>b) attenersi al divieto di comunicazione dei dati personali salvo il caso in cui ciò si renda necessario per l’adempimento dell’incarico affidato mediante contratto dal Cliente al Responsabile. In tal caso il Cliente autorizza l’eventuale comunicazione dei dati personali a terzi, che dovranno a loro volta essere regolarmente nominati Responsabili del trattamento, esclusivamente al fine di adempiere agli obblighi contrattuali o al fine di ottemperare a specifici obblighi disposti da leggi o regolamenti applicabili al Responsabile;</w:t>
      </w:r>
    </w:p>
    <w:p w14:paraId="04502ED3" w14:textId="77777777" w:rsidR="00BC2204" w:rsidRDefault="00000000">
      <w:pPr>
        <w:spacing w:after="0"/>
        <w:jc w:val="both"/>
        <w:rPr>
          <w:rFonts w:ascii="Arial" w:hAnsi="Arial" w:cs="Arial"/>
          <w:sz w:val="18"/>
          <w:szCs w:val="18"/>
        </w:rPr>
      </w:pPr>
      <w:r>
        <w:rPr>
          <w:rFonts w:ascii="Arial" w:hAnsi="Arial" w:cs="Arial"/>
          <w:sz w:val="18"/>
          <w:szCs w:val="18"/>
        </w:rPr>
        <w:t>c) rispettare le condizioni di cui all’art. 28, paragrafi 2 e 4, GDPR per ricorrere ad un altro Responsabile del trattamento; in particolare, il Responsabile, qualora ricorra ad altro Responsabile per l’esecuzione di specifiche attività di trattamento per conto del Cliente, è consapevole che l’altro Responsabile dovrà sottostare agli stessi obblighi previsti nella presente nomina;</w:t>
      </w:r>
    </w:p>
    <w:p w14:paraId="1321147F" w14:textId="77777777" w:rsidR="00BC2204" w:rsidRDefault="00000000">
      <w:pPr>
        <w:spacing w:after="0"/>
        <w:jc w:val="both"/>
        <w:rPr>
          <w:rFonts w:ascii="Arial" w:hAnsi="Arial" w:cs="Arial"/>
          <w:sz w:val="18"/>
          <w:szCs w:val="18"/>
        </w:rPr>
      </w:pPr>
      <w:r>
        <w:rPr>
          <w:rFonts w:ascii="Arial" w:hAnsi="Arial" w:cs="Arial"/>
          <w:sz w:val="18"/>
          <w:szCs w:val="18"/>
        </w:rPr>
        <w:t>d) attenersi al divieto di diffusione nonché al divieto di utilizzo autonomo dei dati personali per finalità diverse rispetto a quelle specificate nella presente nomina;</w:t>
      </w:r>
    </w:p>
    <w:p w14:paraId="771BF651" w14:textId="77777777" w:rsidR="00BC2204" w:rsidRDefault="00000000">
      <w:pPr>
        <w:spacing w:after="0"/>
        <w:jc w:val="both"/>
        <w:rPr>
          <w:rFonts w:ascii="Arial" w:hAnsi="Arial" w:cs="Arial"/>
          <w:sz w:val="18"/>
          <w:szCs w:val="18"/>
        </w:rPr>
      </w:pPr>
      <w:r>
        <w:rPr>
          <w:rFonts w:ascii="Arial" w:hAnsi="Arial" w:cs="Arial"/>
          <w:sz w:val="18"/>
          <w:szCs w:val="18"/>
        </w:rPr>
        <w:t>e) garantire che, all’interno della sua organizzazione e sotto la sua autorità, i dati personali siano trattati soltanto da persone appositamente incaricate e individuate come autorizzate al trattamento, le quali si siano impegnate a trattare e custodire in modo sicuro e riservato i dati loro affidati;</w:t>
      </w:r>
    </w:p>
    <w:p w14:paraId="06C58BBF" w14:textId="77777777" w:rsidR="00BC2204" w:rsidRDefault="00000000">
      <w:pPr>
        <w:spacing w:after="0"/>
        <w:jc w:val="both"/>
        <w:rPr>
          <w:rFonts w:ascii="Arial" w:hAnsi="Arial" w:cs="Arial"/>
          <w:sz w:val="18"/>
          <w:szCs w:val="18"/>
        </w:rPr>
      </w:pPr>
      <w:r>
        <w:rPr>
          <w:rFonts w:ascii="Arial" w:hAnsi="Arial" w:cs="Arial"/>
          <w:sz w:val="18"/>
          <w:szCs w:val="18"/>
        </w:rPr>
        <w:lastRenderedPageBreak/>
        <w:t>f) adottare le misure richieste ai sensi dell’art. 32 GDPR;</w:t>
      </w:r>
    </w:p>
    <w:p w14:paraId="638EDDD9" w14:textId="77777777" w:rsidR="00BC2204" w:rsidRDefault="00000000">
      <w:pPr>
        <w:spacing w:after="0"/>
        <w:jc w:val="both"/>
        <w:rPr>
          <w:rFonts w:ascii="Arial" w:hAnsi="Arial" w:cs="Arial"/>
          <w:sz w:val="18"/>
          <w:szCs w:val="18"/>
        </w:rPr>
      </w:pPr>
      <w:r>
        <w:rPr>
          <w:rFonts w:ascii="Arial" w:hAnsi="Arial" w:cs="Arial"/>
          <w:sz w:val="18"/>
          <w:szCs w:val="18"/>
        </w:rPr>
        <w:t>g) coadiuvare ed assistere il Titolare, nell’ambito dei servizi oggetto della presente scrittura, nel dar seguito alle richieste per l’esercizio dei diritti dell’interessato di cui agli artt. da 15 a 22 GDPR;</w:t>
      </w:r>
      <w:r>
        <w:rPr>
          <w:rFonts w:ascii="Arial" w:hAnsi="Arial" w:cs="Arial"/>
          <w:sz w:val="18"/>
          <w:szCs w:val="18"/>
        </w:rPr>
        <w:br/>
        <w:t xml:space="preserve">h) assistere il Titolare nel garantire il rispetto degli obblighi di cui agli artt. da 32 a 36 GDPR, ed in particolare: </w:t>
      </w:r>
    </w:p>
    <w:p w14:paraId="7AE1C843" w14:textId="77777777" w:rsidR="00BC2204" w:rsidRDefault="00000000">
      <w:pPr>
        <w:spacing w:after="0"/>
        <w:jc w:val="both"/>
        <w:rPr>
          <w:rFonts w:ascii="Arial" w:hAnsi="Arial" w:cs="Arial"/>
          <w:sz w:val="18"/>
          <w:szCs w:val="18"/>
        </w:rPr>
      </w:pPr>
      <w:r>
        <w:rPr>
          <w:rFonts w:ascii="Arial" w:hAnsi="Arial" w:cs="Arial"/>
          <w:sz w:val="18"/>
          <w:szCs w:val="18"/>
        </w:rPr>
        <w:t xml:space="preserve">a. nella predisposizione delle misure di sicurezza da adottare a protezione dei dati; </w:t>
      </w:r>
    </w:p>
    <w:p w14:paraId="42CCAAE6" w14:textId="77777777" w:rsidR="00BC2204" w:rsidRDefault="00000000">
      <w:pPr>
        <w:spacing w:after="0"/>
        <w:jc w:val="both"/>
        <w:rPr>
          <w:rFonts w:ascii="Arial" w:hAnsi="Arial" w:cs="Arial"/>
          <w:sz w:val="18"/>
          <w:szCs w:val="18"/>
        </w:rPr>
      </w:pPr>
      <w:r>
        <w:rPr>
          <w:rFonts w:ascii="Arial" w:hAnsi="Arial" w:cs="Arial"/>
          <w:sz w:val="18"/>
          <w:szCs w:val="18"/>
        </w:rPr>
        <w:t xml:space="preserve">b. nel dare notizia e documentare al Cliente le eventuali violazioni subite, senza ingiustificato ritardo dalla scoperta delle stesse. A tal fine il Responsabile si impegna a comunicare, per iscritto, nel momento in cui ne è venuto a conoscenza, ogni violazione dei dati personali subita da sé o da qualsivoglia Sub-responsabile; </w:t>
      </w:r>
    </w:p>
    <w:p w14:paraId="40C51D6F" w14:textId="77777777" w:rsidR="00BC2204" w:rsidRDefault="00000000">
      <w:pPr>
        <w:spacing w:after="0"/>
        <w:jc w:val="both"/>
        <w:rPr>
          <w:rFonts w:ascii="Arial" w:hAnsi="Arial" w:cs="Arial"/>
          <w:sz w:val="18"/>
          <w:szCs w:val="18"/>
        </w:rPr>
      </w:pPr>
      <w:r>
        <w:rPr>
          <w:rFonts w:ascii="Arial" w:hAnsi="Arial" w:cs="Arial"/>
          <w:sz w:val="18"/>
          <w:szCs w:val="18"/>
        </w:rPr>
        <w:t>c. nello svolgere, ove necessario, una valutazione d’impatto sulla protezione dei dati e una consultazione preventiva dell’Autorità di Controllo (Garante per la protezione dei dati personali);</w:t>
      </w:r>
    </w:p>
    <w:p w14:paraId="65070A08" w14:textId="77777777" w:rsidR="00BC2204" w:rsidRDefault="00000000">
      <w:pPr>
        <w:spacing w:after="0"/>
        <w:jc w:val="both"/>
        <w:rPr>
          <w:rFonts w:ascii="Arial" w:hAnsi="Arial" w:cs="Arial"/>
          <w:sz w:val="18"/>
          <w:szCs w:val="18"/>
        </w:rPr>
      </w:pPr>
      <w:r>
        <w:rPr>
          <w:rFonts w:ascii="Arial" w:hAnsi="Arial" w:cs="Arial"/>
          <w:sz w:val="18"/>
          <w:szCs w:val="18"/>
        </w:rPr>
        <w:t xml:space="preserve">i) restituire e/o cancellare i dati personali al termine del trattamento oggetto del rapporto in essere, eliminando qualunque copia – in formato cartaceo e/o elettronico – sia stata fatta dagli stessi, salvo diverso obbligo di legge. È fatto salvo il diritto del Responsabile di trattare i dati personali anche successivamente alla data di cessazione del contratto al solo ed esclusivo fine di ottemperare a specifici obblighi disposti da leggi o regolamenti applicabili al Responsabile, nei limiti e per la durata da questi previsti; </w:t>
      </w:r>
    </w:p>
    <w:p w14:paraId="5A18C586" w14:textId="77777777" w:rsidR="00BC2204" w:rsidRDefault="00000000">
      <w:pPr>
        <w:spacing w:after="0"/>
        <w:jc w:val="both"/>
        <w:rPr>
          <w:rFonts w:ascii="Arial" w:hAnsi="Arial" w:cs="Arial"/>
          <w:sz w:val="18"/>
          <w:szCs w:val="18"/>
        </w:rPr>
      </w:pPr>
      <w:r>
        <w:rPr>
          <w:rFonts w:ascii="Arial" w:hAnsi="Arial" w:cs="Arial"/>
          <w:sz w:val="18"/>
          <w:szCs w:val="18"/>
        </w:rPr>
        <w:t xml:space="preserve">j) mettere a disposizione del Cliente tutte le informazioni necessarie per dimostrare il rispetto degli obblighi previsti dal GDPR e ai sensi dell’art. 31 GDPR, cooperare, su richiesta, con l’Autorità di controllo; </w:t>
      </w:r>
    </w:p>
    <w:p w14:paraId="035E7FBF" w14:textId="77777777" w:rsidR="00BC2204" w:rsidRDefault="00000000">
      <w:pPr>
        <w:spacing w:after="0"/>
        <w:jc w:val="both"/>
        <w:rPr>
          <w:rFonts w:ascii="Arial" w:hAnsi="Arial" w:cs="Arial"/>
          <w:sz w:val="18"/>
          <w:szCs w:val="18"/>
        </w:rPr>
      </w:pPr>
      <w:r>
        <w:rPr>
          <w:rFonts w:ascii="Arial" w:hAnsi="Arial" w:cs="Arial"/>
          <w:sz w:val="18"/>
          <w:szCs w:val="18"/>
        </w:rPr>
        <w:t xml:space="preserve">k) redigere il registro delle categorie di attività di trattamento, in conformità a quanto richiesto dall’art. 30 GDPR; </w:t>
      </w:r>
    </w:p>
    <w:p w14:paraId="5B578299" w14:textId="77777777" w:rsidR="00BC2204" w:rsidRDefault="00000000">
      <w:pPr>
        <w:spacing w:after="0"/>
        <w:jc w:val="both"/>
        <w:rPr>
          <w:rFonts w:ascii="Arial" w:hAnsi="Arial" w:cs="Arial"/>
          <w:sz w:val="18"/>
          <w:szCs w:val="18"/>
        </w:rPr>
      </w:pPr>
      <w:r>
        <w:rPr>
          <w:rFonts w:ascii="Arial" w:hAnsi="Arial" w:cs="Arial"/>
          <w:sz w:val="18"/>
          <w:szCs w:val="18"/>
        </w:rPr>
        <w:t xml:space="preserve">l) non trasferire i dati personali trattati per conto del Cliente verso un Paese terzo o un’organizzazione internazionale. </w:t>
      </w:r>
    </w:p>
    <w:p w14:paraId="473A1AF9" w14:textId="77777777" w:rsidR="00BC2204" w:rsidRDefault="00000000">
      <w:pPr>
        <w:spacing w:after="0"/>
        <w:jc w:val="both"/>
        <w:rPr>
          <w:rFonts w:ascii="Arial" w:hAnsi="Arial" w:cs="Arial"/>
          <w:sz w:val="18"/>
          <w:szCs w:val="18"/>
        </w:rPr>
      </w:pPr>
      <w:r>
        <w:rPr>
          <w:rFonts w:ascii="Arial" w:hAnsi="Arial" w:cs="Arial"/>
          <w:sz w:val="18"/>
          <w:szCs w:val="18"/>
        </w:rPr>
        <w:t xml:space="preserve">Sotto il profilo della responsabilità per i danni cagionati dal Responsabile, si richiamano gli artt. 82, 83 e 84 GDPR. Sono a carico del Cliente tutti gli obblighi stabiliti dalla normativa nei confronti degli interessati, compresi, a titolo meramente esemplificativo, gli obblighi di informazione, gli obblighi relativi al conferimento del consenso, gli obblighi relativi all’esercizio dei diritti degli interessati. Nessun corrispettivo è dovuto dal Cliente al Responsabile per l’espletamento della funzione. L’atto di nomina avrà durata pari a quella del contratto e la sua efficacia cesserà alla data in cui il contratto verrà meno per qualsivoglia motivo. Nel caso in cui, in qualsiasi momento, una delle disposizioni della presente nomina sia o diventi invalida o inapplicabile, tale disposizione sarà considerata autonomamente rispetto alla presente nomina e, se possibile, sostituita da una disposizione legittima e, ove consentito, non influenza la validità o l’applicabilità di alcuna altra disposizione della presente nomina. Per tutto quanto non espressamente specificato, il Responsabile si atterrà a quanto previsto dal Regolamento (UE) 679/2016, dal Codice Privacy e a successive disposizioni normative in materia di protezione dei dati personali. </w:t>
      </w:r>
    </w:p>
    <w:p w14:paraId="1B2991CF" w14:textId="77777777" w:rsidR="00BC2204" w:rsidRDefault="00BC2204">
      <w:pPr>
        <w:pStyle w:val="Paragrafoelenco"/>
        <w:numPr>
          <w:ilvl w:val="0"/>
          <w:numId w:val="12"/>
        </w:numPr>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pacing w:after="0"/>
        <w:ind w:left="0" w:firstLine="0"/>
        <w:jc w:val="center"/>
        <w:rPr>
          <w:rFonts w:ascii="Arial" w:hAnsi="Arial" w:cs="Arial"/>
          <w:b/>
          <w:spacing w:val="-3"/>
          <w:sz w:val="18"/>
          <w:szCs w:val="18"/>
        </w:rPr>
      </w:pPr>
    </w:p>
    <w:p w14:paraId="24CB7364" w14:textId="77777777" w:rsidR="00BC2204" w:rsidRDefault="00000000">
      <w:pPr>
        <w:pStyle w:val="Paragrafoelenco"/>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pacing w:after="0"/>
        <w:ind w:left="0"/>
        <w:jc w:val="center"/>
        <w:rPr>
          <w:rFonts w:ascii="Arial" w:hAnsi="Arial" w:cs="Arial"/>
          <w:b/>
          <w:spacing w:val="-3"/>
          <w:sz w:val="18"/>
          <w:szCs w:val="18"/>
        </w:rPr>
      </w:pPr>
      <w:r>
        <w:rPr>
          <w:rFonts w:ascii="Arial" w:hAnsi="Arial" w:cs="Arial"/>
          <w:b/>
          <w:spacing w:val="-3"/>
          <w:sz w:val="18"/>
          <w:szCs w:val="18"/>
        </w:rPr>
        <w:t>MISURE DI SICUREZZA (REGOLAMENTO UE 679/2016 - GDPR)</w:t>
      </w:r>
    </w:p>
    <w:p w14:paraId="2C1677DB" w14:textId="77777777" w:rsidR="00BC2204" w:rsidRDefault="00000000">
      <w:pPr>
        <w:spacing w:after="0"/>
        <w:jc w:val="both"/>
        <w:rPr>
          <w:rFonts w:ascii="Arial" w:hAnsi="Arial" w:cs="Arial"/>
          <w:sz w:val="18"/>
          <w:szCs w:val="18"/>
        </w:rPr>
      </w:pPr>
      <w:r>
        <w:rPr>
          <w:rFonts w:ascii="Arial" w:hAnsi="Arial" w:cs="Arial"/>
          <w:sz w:val="18"/>
          <w:szCs w:val="18"/>
        </w:rPr>
        <w:t xml:space="preserve">Il Regolamento Europeo 679/2016 (meglio noto come GDPR) ha introdotto il principio dell’accountability (responsabilizzazione nella traduzione italiana), individuando nel Titolare del trattamento dei dati, il soggetto competente a garantire il rispetto dei principi posti dalla nuova disciplina in tema di trattamento dei dati personali. </w:t>
      </w:r>
    </w:p>
    <w:p w14:paraId="7500CCB2" w14:textId="77777777" w:rsidR="00BC2204" w:rsidRDefault="00000000">
      <w:pPr>
        <w:spacing w:after="0"/>
        <w:jc w:val="both"/>
        <w:rPr>
          <w:rFonts w:ascii="Arial" w:hAnsi="Arial" w:cs="Arial"/>
          <w:sz w:val="18"/>
          <w:szCs w:val="18"/>
        </w:rPr>
      </w:pPr>
      <w:r>
        <w:rPr>
          <w:rFonts w:ascii="Arial" w:hAnsi="Arial" w:cs="Arial"/>
          <w:sz w:val="18"/>
          <w:szCs w:val="18"/>
        </w:rPr>
        <w:t xml:space="preserve">In particolare l’art. 24 del Regolamento prevede che tenuto conto della natura, dell’ambito di applicazione, del contesto e delle finalità del trattamento, nonché dei rischi aventi probabilità e gravità diverse per i diritti e le libertà delle persone fisiche, il Titolare del trattamento debba mettere in atto misure tecniche e organizzative adeguate a garantire ed essere in grado di dimostrare, che il trattamento sia effettuato conformemente al Regolamento. </w:t>
      </w:r>
    </w:p>
    <w:p w14:paraId="3AB9B516" w14:textId="77777777" w:rsidR="00BC2204" w:rsidRDefault="00000000">
      <w:pPr>
        <w:spacing w:after="0"/>
        <w:jc w:val="both"/>
        <w:rPr>
          <w:rFonts w:ascii="Arial" w:hAnsi="Arial" w:cs="Arial"/>
          <w:sz w:val="18"/>
          <w:szCs w:val="18"/>
        </w:rPr>
      </w:pPr>
      <w:r>
        <w:rPr>
          <w:rFonts w:ascii="Arial" w:hAnsi="Arial" w:cs="Arial"/>
          <w:sz w:val="18"/>
          <w:szCs w:val="18"/>
        </w:rPr>
        <w:t xml:space="preserve">Halley garantisce, già da tempo, procedure e interventi “privacy compliance” e supporta il Cliente nell’adeguamento alla normativa comunitaria offrendo servizi in grado di assicurare un livello di sicurezza adeguato contro i rischi di accesso in modo abusivo o illegale a dati personali trasmessi, conservati o comunque trattati. </w:t>
      </w:r>
    </w:p>
    <w:p w14:paraId="0164E08B" w14:textId="77777777" w:rsidR="00BC2204" w:rsidRDefault="00BC2204">
      <w:pPr>
        <w:spacing w:after="0"/>
        <w:jc w:val="both"/>
        <w:rPr>
          <w:rFonts w:ascii="Arial" w:hAnsi="Arial" w:cs="Arial"/>
          <w:sz w:val="10"/>
          <w:szCs w:val="10"/>
        </w:rPr>
      </w:pPr>
    </w:p>
    <w:p w14:paraId="1606D5EB" w14:textId="77777777" w:rsidR="00BC2204" w:rsidRDefault="00000000">
      <w:pPr>
        <w:shd w:val="clear" w:color="auto" w:fill="D9D9D9" w:themeFill="background1" w:themeFillShade="D9"/>
        <w:jc w:val="center"/>
        <w:rPr>
          <w:rFonts w:ascii="Arial" w:hAnsi="Arial" w:cs="Arial"/>
          <w:b/>
          <w:bCs/>
          <w:sz w:val="24"/>
          <w:szCs w:val="24"/>
        </w:rPr>
      </w:pPr>
      <w:bookmarkStart w:id="31" w:name="_Toc69974211"/>
      <w:bookmarkStart w:id="32" w:name="_Toc69908425"/>
      <w:bookmarkStart w:id="33" w:name="_Toc66897880"/>
      <w:bookmarkStart w:id="34" w:name="_Toc66897739"/>
      <w:bookmarkStart w:id="35" w:name="_Toc66372101"/>
      <w:r>
        <w:rPr>
          <w:rFonts w:ascii="Arial" w:hAnsi="Arial" w:cs="Arial"/>
          <w:b/>
          <w:bCs/>
          <w:sz w:val="24"/>
          <w:szCs w:val="24"/>
        </w:rPr>
        <w:t>Articoli finali</w:t>
      </w:r>
      <w:bookmarkEnd w:id="31"/>
      <w:bookmarkEnd w:id="32"/>
      <w:bookmarkEnd w:id="33"/>
      <w:bookmarkEnd w:id="34"/>
      <w:bookmarkEnd w:id="35"/>
    </w:p>
    <w:p w14:paraId="1F494C4D" w14:textId="77777777" w:rsidR="00BC2204" w:rsidRDefault="00BC2204">
      <w:pPr>
        <w:pStyle w:val="Paragrafoelenco"/>
        <w:numPr>
          <w:ilvl w:val="0"/>
          <w:numId w:val="12"/>
        </w:numPr>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pacing w:after="0"/>
        <w:ind w:left="0" w:firstLine="0"/>
        <w:jc w:val="center"/>
        <w:rPr>
          <w:rFonts w:ascii="Arial" w:hAnsi="Arial" w:cs="Arial"/>
          <w:b/>
          <w:spacing w:val="-3"/>
          <w:sz w:val="18"/>
          <w:szCs w:val="18"/>
        </w:rPr>
      </w:pPr>
    </w:p>
    <w:p w14:paraId="5A00E03A" w14:textId="77777777" w:rsidR="00BC2204" w:rsidRDefault="00000000">
      <w:pPr>
        <w:pStyle w:val="Paragrafoelenco"/>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pacing w:after="0"/>
        <w:ind w:left="0"/>
        <w:jc w:val="center"/>
        <w:rPr>
          <w:rFonts w:ascii="Arial" w:hAnsi="Arial" w:cs="Arial"/>
          <w:b/>
          <w:spacing w:val="-3"/>
          <w:sz w:val="18"/>
          <w:szCs w:val="18"/>
        </w:rPr>
      </w:pPr>
      <w:r>
        <w:rPr>
          <w:rFonts w:ascii="Arial" w:hAnsi="Arial" w:cs="Arial"/>
          <w:b/>
          <w:spacing w:val="-3"/>
          <w:sz w:val="18"/>
          <w:szCs w:val="18"/>
        </w:rPr>
        <w:t>VALIDITA’ DELL’OFFERTA</w:t>
      </w:r>
    </w:p>
    <w:p w14:paraId="6EA706BE" w14:textId="77777777" w:rsidR="00BC2204" w:rsidRDefault="00000000">
      <w:pPr>
        <w:spacing w:after="0"/>
        <w:jc w:val="both"/>
        <w:rPr>
          <w:rFonts w:ascii="Arial" w:hAnsi="Arial" w:cs="Arial"/>
          <w:sz w:val="18"/>
          <w:szCs w:val="18"/>
        </w:rPr>
      </w:pPr>
      <w:r>
        <w:rPr>
          <w:rFonts w:ascii="Arial" w:hAnsi="Arial" w:cs="Arial"/>
          <w:sz w:val="18"/>
          <w:szCs w:val="18"/>
        </w:rPr>
        <w:t xml:space="preserve">La presente offerta è valida fino al </w:t>
      </w:r>
      <w:r>
        <w:rPr>
          <w:rFonts w:ascii="Arial" w:hAnsi="Arial" w:cs="Arial"/>
          <w:sz w:val="18"/>
          <w:szCs w:val="18"/>
        </w:rPr>
        <w:fldChar w:fldCharType="begin"/>
      </w:r>
      <w:r>
        <w:rPr>
          <w:rFonts w:ascii="Arial" w:hAnsi="Arial" w:cs="Arial"/>
          <w:sz w:val="18"/>
          <w:szCs w:val="18"/>
        </w:rPr>
        <w:instrText>MERGEFIELD valid</w:instrText>
      </w:r>
      <w:r>
        <w:rPr>
          <w:rFonts w:ascii="Arial" w:hAnsi="Arial" w:cs="Arial"/>
          <w:sz w:val="18"/>
          <w:szCs w:val="18"/>
        </w:rPr>
        <w:fldChar w:fldCharType="separate"/>
      </w:r>
      <w:r>
        <w:rPr>
          <w:rFonts w:ascii="Arial" w:hAnsi="Arial" w:cs="Arial"/>
          <w:sz w:val="18"/>
          <w:szCs w:val="18"/>
        </w:rPr>
        <w:t>«valid»</w:t>
      </w:r>
      <w:r>
        <w:rPr>
          <w:rFonts w:ascii="Arial" w:hAnsi="Arial" w:cs="Arial"/>
          <w:sz w:val="18"/>
          <w:szCs w:val="18"/>
        </w:rPr>
        <w:fldChar w:fldCharType="end"/>
      </w:r>
      <w:r>
        <w:rPr>
          <w:rFonts w:ascii="Arial" w:hAnsi="Arial" w:cs="Arial"/>
          <w:sz w:val="18"/>
          <w:szCs w:val="18"/>
        </w:rPr>
        <w:t>.</w:t>
      </w:r>
    </w:p>
    <w:p w14:paraId="18BA9E50" w14:textId="77777777" w:rsidR="00BC2204" w:rsidRDefault="00000000">
      <w:pPr>
        <w:spacing w:after="0"/>
        <w:jc w:val="both"/>
        <w:rPr>
          <w:rFonts w:ascii="Arial" w:hAnsi="Arial" w:cs="Arial"/>
          <w:sz w:val="18"/>
          <w:szCs w:val="18"/>
          <w:lang w:eastAsia="it-IT"/>
        </w:rPr>
      </w:pPr>
      <w:r>
        <w:rPr>
          <w:rFonts w:ascii="Arial" w:hAnsi="Arial" w:cs="Arial"/>
          <w:sz w:val="18"/>
          <w:szCs w:val="18"/>
        </w:rPr>
        <w:t xml:space="preserve">L'azienda si riserva di verificare l'accettazione ricevuta oltre i termini. </w:t>
      </w:r>
      <w:r>
        <w:rPr>
          <w:rFonts w:ascii="Arial" w:hAnsi="Arial" w:cs="Arial"/>
          <w:sz w:val="18"/>
          <w:szCs w:val="18"/>
          <w:lang w:eastAsia="it-IT"/>
        </w:rPr>
        <w:t>Halley, qualora riscontrasse l’impossibilità di evadere l’ordine nei tempi richiesti dall’Ente, si riserva la facoltà di proporre tempistiche diverse o, in caso di mancato accordo, di non accettare l’ordine pervenuto.</w:t>
      </w:r>
      <w:bookmarkStart w:id="36" w:name="_Hlk91069396"/>
      <w:bookmarkEnd w:id="36"/>
    </w:p>
    <w:p w14:paraId="4A581D22" w14:textId="77777777" w:rsidR="00BC2204" w:rsidRDefault="00BC2204">
      <w:pPr>
        <w:spacing w:after="0"/>
        <w:jc w:val="both"/>
        <w:rPr>
          <w:sz w:val="18"/>
          <w:szCs w:val="18"/>
          <w:lang w:eastAsia="it-IT"/>
        </w:rPr>
      </w:pPr>
    </w:p>
    <w:p w14:paraId="3162726D" w14:textId="77777777" w:rsidR="00BC2204" w:rsidRDefault="00BC2204">
      <w:pPr>
        <w:pStyle w:val="Paragrafoelenco"/>
        <w:numPr>
          <w:ilvl w:val="0"/>
          <w:numId w:val="12"/>
        </w:numPr>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pacing w:after="0"/>
        <w:ind w:left="0" w:firstLine="0"/>
        <w:jc w:val="center"/>
        <w:rPr>
          <w:rFonts w:ascii="Arial" w:hAnsi="Arial" w:cs="Arial"/>
          <w:b/>
          <w:spacing w:val="-3"/>
          <w:sz w:val="18"/>
          <w:szCs w:val="18"/>
        </w:rPr>
      </w:pPr>
    </w:p>
    <w:p w14:paraId="28CC879B" w14:textId="77777777" w:rsidR="00BC2204" w:rsidRDefault="00000000">
      <w:pPr>
        <w:pStyle w:val="Paragrafoelenco"/>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pacing w:after="0"/>
        <w:ind w:left="0"/>
        <w:jc w:val="center"/>
        <w:rPr>
          <w:rFonts w:ascii="Arial" w:hAnsi="Arial" w:cs="Arial"/>
          <w:b/>
          <w:spacing w:val="-3"/>
          <w:sz w:val="18"/>
          <w:szCs w:val="18"/>
        </w:rPr>
      </w:pPr>
      <w:r>
        <w:rPr>
          <w:rFonts w:ascii="Arial" w:hAnsi="Arial" w:cs="Arial"/>
          <w:b/>
          <w:spacing w:val="-3"/>
          <w:sz w:val="18"/>
          <w:szCs w:val="18"/>
        </w:rPr>
        <w:t>NORME FINALI</w:t>
      </w:r>
    </w:p>
    <w:p w14:paraId="497B0E23" w14:textId="77777777" w:rsidR="00BC2204" w:rsidRDefault="00000000">
      <w:pPr>
        <w:spacing w:after="0"/>
        <w:jc w:val="both"/>
        <w:rPr>
          <w:rFonts w:ascii="Arial" w:eastAsia="Calibri" w:hAnsi="Arial"/>
          <w:sz w:val="18"/>
          <w:szCs w:val="18"/>
          <w:lang w:eastAsia="it-IT"/>
        </w:rPr>
      </w:pPr>
      <w:r>
        <w:rPr>
          <w:rFonts w:ascii="Arial" w:eastAsia="Calibri" w:hAnsi="Arial"/>
          <w:sz w:val="18"/>
          <w:szCs w:val="18"/>
          <w:lang w:eastAsia="it-IT"/>
        </w:rPr>
        <w:t>Per quanto non espressamente disciplinato nella presente offerta si richiamano le norme del Codice Civile.</w:t>
      </w:r>
    </w:p>
    <w:p w14:paraId="10DA43D6" w14:textId="77777777" w:rsidR="00BC2204" w:rsidRDefault="00000000">
      <w:pPr>
        <w:spacing w:after="0" w:line="240" w:lineRule="auto"/>
        <w:rPr>
          <w:rFonts w:ascii="Arial" w:eastAsia="Calibri" w:hAnsi="Arial"/>
          <w:sz w:val="18"/>
          <w:szCs w:val="18"/>
          <w:lang w:eastAsia="it-IT"/>
        </w:rPr>
      </w:pPr>
      <w:r>
        <w:br w:type="page"/>
      </w:r>
    </w:p>
    <w:p w14:paraId="20692A88" w14:textId="77777777" w:rsidR="00BC2204" w:rsidRDefault="00000000">
      <w:pPr>
        <w:pStyle w:val="Titolo1"/>
        <w:jc w:val="center"/>
        <w:rPr>
          <w:rFonts w:asciiTheme="minorHAnsi" w:hAnsiTheme="minorHAnsi" w:cstheme="minorHAnsi"/>
          <w:color w:val="00B050"/>
          <w:lang w:eastAsia="it-IT"/>
        </w:rPr>
      </w:pPr>
      <w:bookmarkStart w:id="37" w:name="_Toc123217304"/>
      <w:r>
        <w:rPr>
          <w:rFonts w:asciiTheme="minorHAnsi" w:hAnsiTheme="minorHAnsi" w:cstheme="minorHAnsi"/>
          <w:color w:val="00B050"/>
          <w:lang w:eastAsia="it-IT"/>
        </w:rPr>
        <w:lastRenderedPageBreak/>
        <w:t>ACCETTAZIONE OFFERTA</w:t>
      </w:r>
      <w:bookmarkEnd w:id="37"/>
    </w:p>
    <w:p w14:paraId="7D916950" w14:textId="77777777" w:rsidR="00BC2204" w:rsidRDefault="00000000">
      <w:pPr>
        <w:jc w:val="center"/>
        <w:rPr>
          <w:sz w:val="28"/>
          <w:szCs w:val="28"/>
          <w:lang w:eastAsia="it-IT"/>
        </w:rPr>
      </w:pPr>
      <w:r>
        <w:rPr>
          <w:sz w:val="28"/>
          <w:szCs w:val="28"/>
          <w:lang w:eastAsia="it-IT"/>
        </w:rPr>
        <w:t>Servizio PagoPA Credemtel</w:t>
      </w:r>
    </w:p>
    <w:p w14:paraId="4E820DF5" w14:textId="77777777" w:rsidR="00BC2204" w:rsidRDefault="00BC2204">
      <w:pPr>
        <w:jc w:val="center"/>
        <w:rPr>
          <w:rFonts w:ascii="Arial" w:hAnsi="Arial" w:cs="Arial"/>
          <w:lang w:eastAsia="it-IT"/>
        </w:rPr>
      </w:pPr>
    </w:p>
    <w:p w14:paraId="6E5E5F6B" w14:textId="77777777" w:rsidR="00BC2204" w:rsidRDefault="00000000">
      <w:pPr>
        <w:jc w:val="center"/>
        <w:rPr>
          <w:rFonts w:ascii="Arial" w:hAnsi="Arial" w:cs="Arial"/>
          <w:sz w:val="28"/>
          <w:szCs w:val="28"/>
          <w:lang w:eastAsia="it-IT"/>
        </w:rPr>
      </w:pPr>
      <w:r>
        <w:rPr>
          <w:rFonts w:ascii="Arial" w:hAnsi="Arial" w:cs="Arial"/>
          <w:sz w:val="28"/>
          <w:szCs w:val="28"/>
          <w:lang w:eastAsia="it-IT"/>
        </w:rPr>
        <w:t xml:space="preserve">Comune di </w:t>
      </w:r>
      <w:r>
        <w:rPr>
          <w:rFonts w:ascii="Arial" w:hAnsi="Arial" w:cs="Arial"/>
          <w:sz w:val="28"/>
          <w:szCs w:val="28"/>
          <w:lang w:eastAsia="it-IT"/>
        </w:rPr>
        <w:fldChar w:fldCharType="begin"/>
      </w:r>
      <w:r>
        <w:rPr>
          <w:rFonts w:ascii="Arial" w:hAnsi="Arial" w:cs="Arial"/>
          <w:sz w:val="28"/>
          <w:szCs w:val="28"/>
          <w:lang w:eastAsia="it-IT"/>
        </w:rPr>
        <w:instrText>MERGEFIELD nome_comune</w:instrText>
      </w:r>
      <w:r>
        <w:rPr>
          <w:rFonts w:ascii="Arial" w:hAnsi="Arial" w:cs="Arial"/>
          <w:sz w:val="28"/>
          <w:szCs w:val="28"/>
          <w:lang w:eastAsia="it-IT"/>
        </w:rPr>
        <w:fldChar w:fldCharType="separate"/>
      </w:r>
      <w:r>
        <w:rPr>
          <w:rFonts w:ascii="Arial" w:hAnsi="Arial" w:cs="Arial"/>
          <w:sz w:val="28"/>
          <w:szCs w:val="28"/>
          <w:lang w:eastAsia="it-IT"/>
        </w:rPr>
        <w:t>«nome_comune»</w:t>
      </w:r>
      <w:r>
        <w:rPr>
          <w:rFonts w:ascii="Arial" w:hAnsi="Arial" w:cs="Arial"/>
          <w:sz w:val="28"/>
          <w:szCs w:val="28"/>
          <w:lang w:eastAsia="it-IT"/>
        </w:rPr>
        <w:fldChar w:fldCharType="end"/>
      </w:r>
    </w:p>
    <w:p w14:paraId="357F8FE5" w14:textId="77777777" w:rsidR="00BC2204" w:rsidRDefault="00000000">
      <w:pPr>
        <w:spacing w:after="0" w:line="276" w:lineRule="auto"/>
        <w:jc w:val="both"/>
        <w:rPr>
          <w:rFonts w:ascii="Arial" w:eastAsia="Arial Unicode MS" w:hAnsi="Arial" w:cs="Arial Unicode MS"/>
          <w:color w:val="000000"/>
          <w:lang w:eastAsia="it-IT"/>
        </w:rPr>
      </w:pPr>
      <w:r>
        <w:rPr>
          <w:rFonts w:ascii="Arial" w:eastAsia="Arial Unicode MS" w:hAnsi="Arial" w:cs="Arial Unicode MS"/>
          <w:color w:val="000000"/>
          <w:lang w:eastAsia="it-IT"/>
        </w:rPr>
        <w:t xml:space="preserve">Offerta n. MV00 del </w:t>
      </w:r>
      <w:r>
        <w:rPr>
          <w:rFonts w:ascii="Arial" w:eastAsia="Arial Unicode MS" w:hAnsi="Arial" w:cs="Arial Unicode MS"/>
          <w:color w:val="000000"/>
          <w:lang w:eastAsia="it-IT"/>
        </w:rPr>
        <w:fldChar w:fldCharType="begin"/>
      </w:r>
      <w:r>
        <w:rPr>
          <w:rFonts w:ascii="Arial" w:eastAsia="Arial Unicode MS" w:hAnsi="Arial" w:cs="Arial Unicode MS"/>
          <w:color w:val="000000"/>
          <w:lang w:eastAsia="it-IT"/>
        </w:rPr>
        <w:instrText>MERGEFIELD data_proposta</w:instrText>
      </w:r>
      <w:r>
        <w:rPr>
          <w:rFonts w:ascii="Arial" w:eastAsia="Arial Unicode MS" w:hAnsi="Arial" w:cs="Arial Unicode MS"/>
          <w:color w:val="000000"/>
          <w:lang w:eastAsia="it-IT"/>
        </w:rPr>
        <w:fldChar w:fldCharType="separate"/>
      </w:r>
      <w:r>
        <w:rPr>
          <w:rFonts w:ascii="Arial" w:eastAsia="Arial Unicode MS" w:hAnsi="Arial" w:cs="Arial Unicode MS"/>
          <w:color w:val="000000"/>
          <w:lang w:eastAsia="it-IT"/>
        </w:rPr>
        <w:t>«data_proposta»</w:t>
      </w:r>
      <w:r>
        <w:rPr>
          <w:rFonts w:ascii="Arial" w:eastAsia="Arial Unicode MS" w:hAnsi="Arial" w:cs="Arial Unicode MS"/>
          <w:color w:val="000000"/>
          <w:lang w:eastAsia="it-IT"/>
        </w:rPr>
        <w:fldChar w:fldCharType="end"/>
      </w:r>
    </w:p>
    <w:p w14:paraId="79C02020" w14:textId="77777777" w:rsidR="00BC2204" w:rsidRDefault="00BC2204">
      <w:pPr>
        <w:rPr>
          <w:lang w:eastAsia="it-IT"/>
        </w:rPr>
      </w:pPr>
    </w:p>
    <w:p w14:paraId="5A9D66F5" w14:textId="77777777" w:rsidR="00BC2204" w:rsidRDefault="00000000">
      <w:pPr>
        <w:shd w:val="clear" w:color="auto" w:fill="D9D9D9" w:themeFill="background1" w:themeFillShade="D9"/>
        <w:jc w:val="center"/>
        <w:rPr>
          <w:rFonts w:ascii="Arial" w:eastAsia="Calibri" w:hAnsi="Arial"/>
          <w:b/>
          <w:bCs/>
          <w:sz w:val="24"/>
          <w:szCs w:val="24"/>
          <w:lang w:eastAsia="it-IT"/>
        </w:rPr>
      </w:pPr>
      <w:r>
        <w:rPr>
          <w:rFonts w:ascii="Arial" w:eastAsia="Calibri" w:hAnsi="Arial"/>
          <w:b/>
          <w:bCs/>
          <w:sz w:val="24"/>
          <w:szCs w:val="24"/>
          <w:lang w:eastAsia="it-IT"/>
        </w:rPr>
        <w:t>Designazione referente del servizio</w:t>
      </w:r>
    </w:p>
    <w:p w14:paraId="63839E3E" w14:textId="77777777" w:rsidR="00BC2204" w:rsidRDefault="00000000">
      <w:pPr>
        <w:spacing w:before="240" w:after="0" w:line="360" w:lineRule="auto"/>
        <w:jc w:val="both"/>
        <w:rPr>
          <w:rFonts w:ascii="Arial" w:hAnsi="Arial" w:cs="Arial"/>
          <w:sz w:val="20"/>
          <w:szCs w:val="20"/>
        </w:rPr>
      </w:pPr>
      <w:r>
        <w:rPr>
          <w:rFonts w:ascii="Arial" w:hAnsi="Arial" w:cs="Arial"/>
          <w:b/>
          <w:sz w:val="20"/>
          <w:szCs w:val="20"/>
        </w:rPr>
        <w:t xml:space="preserve">Referente del servizio all’interno del Comune: </w:t>
      </w:r>
      <w:r>
        <w:rPr>
          <w:rFonts w:ascii="Arial" w:hAnsi="Arial" w:cs="Arial"/>
          <w:sz w:val="20"/>
          <w:szCs w:val="20"/>
        </w:rPr>
        <w:t>____________________________________________________</w:t>
      </w:r>
    </w:p>
    <w:p w14:paraId="4B5A972D" w14:textId="77777777" w:rsidR="00BC2204" w:rsidRDefault="00BC2204">
      <w:pPr>
        <w:spacing w:before="240" w:after="0" w:line="360" w:lineRule="auto"/>
        <w:jc w:val="both"/>
        <w:rPr>
          <w:rFonts w:ascii="Arial" w:hAnsi="Arial" w:cs="Arial"/>
          <w:b/>
          <w:color w:val="009739"/>
          <w:sz w:val="4"/>
          <w:szCs w:val="4"/>
        </w:rPr>
      </w:pPr>
    </w:p>
    <w:p w14:paraId="6D666D57" w14:textId="77777777" w:rsidR="00BC2204" w:rsidRDefault="00000000">
      <w:pPr>
        <w:spacing w:after="0" w:line="360" w:lineRule="auto"/>
        <w:jc w:val="both"/>
        <w:rPr>
          <w:rFonts w:ascii="Arial" w:hAnsi="Arial" w:cs="Arial"/>
          <w:sz w:val="20"/>
          <w:szCs w:val="20"/>
        </w:rPr>
      </w:pPr>
      <w:r>
        <w:rPr>
          <w:rFonts w:ascii="Arial" w:hAnsi="Arial" w:cs="Arial"/>
          <w:b/>
          <w:sz w:val="20"/>
          <w:szCs w:val="20"/>
        </w:rPr>
        <w:t xml:space="preserve">Ruolo del referente del servizio: </w:t>
      </w:r>
      <w:r>
        <w:rPr>
          <w:rFonts w:ascii="Arial" w:hAnsi="Arial" w:cs="Arial"/>
          <w:sz w:val="20"/>
          <w:szCs w:val="20"/>
        </w:rPr>
        <w:t>________________________________________________________________</w:t>
      </w:r>
    </w:p>
    <w:p w14:paraId="0D7D9433" w14:textId="77777777" w:rsidR="00BC2204" w:rsidRDefault="00BC2204">
      <w:pPr>
        <w:spacing w:after="0" w:line="360" w:lineRule="auto"/>
        <w:jc w:val="both"/>
        <w:rPr>
          <w:rFonts w:ascii="Arial" w:hAnsi="Arial" w:cs="Arial"/>
          <w:sz w:val="16"/>
          <w:szCs w:val="16"/>
        </w:rPr>
      </w:pPr>
    </w:p>
    <w:p w14:paraId="25AB2A17" w14:textId="77777777" w:rsidR="00BC2204" w:rsidRDefault="00000000">
      <w:pPr>
        <w:spacing w:after="0" w:line="360" w:lineRule="auto"/>
        <w:jc w:val="both"/>
        <w:rPr>
          <w:rFonts w:ascii="Arial" w:hAnsi="Arial" w:cs="Arial"/>
          <w:sz w:val="20"/>
          <w:szCs w:val="20"/>
        </w:rPr>
      </w:pPr>
      <w:r>
        <w:rPr>
          <w:rFonts w:ascii="Arial" w:hAnsi="Arial" w:cs="Arial"/>
          <w:b/>
          <w:sz w:val="20"/>
          <w:szCs w:val="20"/>
        </w:rPr>
        <w:t>Recapito telefonico:</w:t>
      </w:r>
      <w:r>
        <w:rPr>
          <w:rFonts w:ascii="Arial" w:hAnsi="Arial" w:cs="Arial"/>
          <w:sz w:val="20"/>
          <w:szCs w:val="20"/>
        </w:rPr>
        <w:t xml:space="preserve"> __________________________________________________________________________</w:t>
      </w:r>
    </w:p>
    <w:p w14:paraId="327A8BB9" w14:textId="77777777" w:rsidR="00BC2204" w:rsidRDefault="00BC2204">
      <w:pPr>
        <w:spacing w:after="0" w:line="360" w:lineRule="auto"/>
        <w:jc w:val="both"/>
        <w:rPr>
          <w:rFonts w:ascii="Arial" w:hAnsi="Arial" w:cs="Arial"/>
          <w:b/>
          <w:sz w:val="18"/>
          <w:szCs w:val="18"/>
        </w:rPr>
      </w:pPr>
    </w:p>
    <w:p w14:paraId="224F0A1B" w14:textId="77777777" w:rsidR="00BC2204" w:rsidRDefault="00000000">
      <w:pPr>
        <w:tabs>
          <w:tab w:val="left" w:pos="-1440"/>
          <w:tab w:val="left" w:pos="-720"/>
          <w:tab w:val="left" w:pos="0"/>
          <w:tab w:val="left" w:pos="288"/>
          <w:tab w:val="left" w:pos="576"/>
          <w:tab w:val="left" w:pos="864"/>
        </w:tabs>
        <w:spacing w:after="0" w:line="360" w:lineRule="auto"/>
        <w:jc w:val="both"/>
        <w:rPr>
          <w:rFonts w:ascii="Arial" w:hAnsi="Arial" w:cs="Arial"/>
          <w:sz w:val="20"/>
          <w:szCs w:val="20"/>
        </w:rPr>
      </w:pPr>
      <w:r>
        <w:rPr>
          <w:rFonts w:ascii="Arial" w:hAnsi="Arial" w:cs="Arial"/>
          <w:b/>
          <w:sz w:val="20"/>
          <w:szCs w:val="20"/>
        </w:rPr>
        <w:t>Indirizzo Email:</w:t>
      </w:r>
      <w:r>
        <w:rPr>
          <w:rFonts w:ascii="Arial" w:hAnsi="Arial" w:cs="Arial"/>
          <w:sz w:val="20"/>
          <w:szCs w:val="20"/>
        </w:rPr>
        <w:t xml:space="preserve"> ______________________________________________________________________________</w:t>
      </w:r>
    </w:p>
    <w:p w14:paraId="4D4375BD" w14:textId="77777777" w:rsidR="00BC2204" w:rsidRDefault="00BC2204">
      <w:pPr>
        <w:tabs>
          <w:tab w:val="left" w:pos="-1440"/>
          <w:tab w:val="left" w:pos="-720"/>
          <w:tab w:val="left" w:pos="0"/>
          <w:tab w:val="left" w:pos="288"/>
          <w:tab w:val="left" w:pos="576"/>
          <w:tab w:val="left" w:pos="864"/>
        </w:tabs>
        <w:spacing w:after="0" w:line="360" w:lineRule="auto"/>
        <w:jc w:val="both"/>
        <w:rPr>
          <w:rFonts w:ascii="Arial" w:hAnsi="Arial" w:cs="Arial"/>
          <w:sz w:val="20"/>
          <w:szCs w:val="20"/>
        </w:rPr>
      </w:pPr>
    </w:p>
    <w:p w14:paraId="3008BBE3" w14:textId="77777777" w:rsidR="00BC2204" w:rsidRDefault="00000000">
      <w:pPr>
        <w:shd w:val="clear" w:color="auto" w:fill="D9D9D9" w:themeFill="background1" w:themeFillShade="D9"/>
        <w:jc w:val="center"/>
        <w:rPr>
          <w:rFonts w:ascii="Arial" w:eastAsia="Calibri" w:hAnsi="Arial"/>
          <w:b/>
          <w:bCs/>
          <w:sz w:val="24"/>
          <w:szCs w:val="24"/>
          <w:lang w:eastAsia="it-IT"/>
        </w:rPr>
      </w:pPr>
      <w:r>
        <w:rPr>
          <w:rFonts w:ascii="Arial" w:eastAsia="Calibri" w:hAnsi="Arial"/>
          <w:b/>
          <w:bCs/>
          <w:sz w:val="24"/>
          <w:szCs w:val="24"/>
          <w:lang w:eastAsia="it-IT"/>
        </w:rPr>
        <w:t>Estremi di fatturazione</w:t>
      </w:r>
    </w:p>
    <w:p w14:paraId="5A1CC057" w14:textId="77777777" w:rsidR="00BC2204" w:rsidRDefault="00000000">
      <w:pPr>
        <w:spacing w:before="240" w:after="0" w:line="360" w:lineRule="auto"/>
        <w:jc w:val="both"/>
        <w:rPr>
          <w:rFonts w:ascii="Arial" w:hAnsi="Arial" w:cs="Arial"/>
          <w:bCs/>
          <w:sz w:val="20"/>
          <w:szCs w:val="20"/>
        </w:rPr>
      </w:pPr>
      <w:r>
        <w:rPr>
          <w:rFonts w:ascii="Arial" w:hAnsi="Arial" w:cs="Arial"/>
          <w:b/>
          <w:sz w:val="20"/>
          <w:szCs w:val="20"/>
        </w:rPr>
        <w:t xml:space="preserve">Responsabile ordine dell’Ente: </w:t>
      </w:r>
      <w:r>
        <w:rPr>
          <w:rFonts w:ascii="Arial" w:hAnsi="Arial" w:cs="Arial"/>
          <w:bCs/>
          <w:sz w:val="20"/>
          <w:szCs w:val="20"/>
        </w:rPr>
        <w:t>_________________________________________________________________</w:t>
      </w:r>
    </w:p>
    <w:p w14:paraId="1C0BB162" w14:textId="77777777" w:rsidR="00BC2204" w:rsidRDefault="00000000">
      <w:pPr>
        <w:spacing w:before="240" w:after="0" w:line="360" w:lineRule="auto"/>
        <w:jc w:val="both"/>
        <w:rPr>
          <w:rFonts w:ascii="Arial" w:hAnsi="Arial" w:cs="Arial"/>
          <w:b/>
          <w:sz w:val="20"/>
          <w:szCs w:val="20"/>
        </w:rPr>
      </w:pPr>
      <w:r>
        <w:rPr>
          <w:rFonts w:ascii="Arial" w:hAnsi="Arial" w:cs="Arial"/>
          <w:b/>
          <w:sz w:val="20"/>
          <w:szCs w:val="20"/>
        </w:rPr>
        <w:t xml:space="preserve">Codice univoco: </w:t>
      </w:r>
      <w:r>
        <w:rPr>
          <w:rFonts w:ascii="Arial" w:hAnsi="Arial" w:cs="Arial"/>
          <w:bCs/>
          <w:sz w:val="20"/>
          <w:szCs w:val="20"/>
        </w:rPr>
        <w:t>_____________________</w:t>
      </w:r>
      <w:r>
        <w:rPr>
          <w:rFonts w:ascii="Arial" w:hAnsi="Arial" w:cs="Arial"/>
          <w:b/>
          <w:sz w:val="20"/>
          <w:szCs w:val="20"/>
        </w:rPr>
        <w:t xml:space="preserve"> CIG: </w:t>
      </w:r>
      <w:r>
        <w:rPr>
          <w:rFonts w:ascii="Arial" w:hAnsi="Arial" w:cs="Arial"/>
          <w:bCs/>
          <w:sz w:val="20"/>
          <w:szCs w:val="20"/>
        </w:rPr>
        <w:t>___________________________________________________</w:t>
      </w:r>
    </w:p>
    <w:p w14:paraId="07A0C609" w14:textId="77777777" w:rsidR="00BC2204" w:rsidRDefault="00000000">
      <w:pPr>
        <w:spacing w:before="240" w:after="0" w:line="360" w:lineRule="auto"/>
        <w:jc w:val="both"/>
        <w:rPr>
          <w:rFonts w:ascii="Arial" w:hAnsi="Arial" w:cs="Arial"/>
          <w:b/>
          <w:sz w:val="20"/>
          <w:szCs w:val="20"/>
        </w:rPr>
      </w:pPr>
      <w:r>
        <w:rPr>
          <w:rFonts w:ascii="Arial" w:hAnsi="Arial" w:cs="Arial"/>
          <w:b/>
          <w:sz w:val="20"/>
          <w:szCs w:val="20"/>
        </w:rPr>
        <w:t xml:space="preserve">Determina nr. (allegare copia): </w:t>
      </w:r>
      <w:r>
        <w:rPr>
          <w:rFonts w:ascii="Arial" w:hAnsi="Arial" w:cs="Arial"/>
          <w:bCs/>
          <w:sz w:val="20"/>
          <w:szCs w:val="20"/>
        </w:rPr>
        <w:t>_____________________________</w:t>
      </w:r>
      <w:r>
        <w:rPr>
          <w:rFonts w:ascii="Arial" w:hAnsi="Arial" w:cs="Arial"/>
          <w:b/>
          <w:sz w:val="20"/>
          <w:szCs w:val="20"/>
        </w:rPr>
        <w:t xml:space="preserve"> del: </w:t>
      </w:r>
      <w:r>
        <w:rPr>
          <w:rFonts w:ascii="Arial" w:hAnsi="Arial" w:cs="Arial"/>
          <w:bCs/>
          <w:sz w:val="20"/>
          <w:szCs w:val="20"/>
        </w:rPr>
        <w:t>________________________________</w:t>
      </w:r>
    </w:p>
    <w:p w14:paraId="3DD9FB0C" w14:textId="77777777" w:rsidR="00BC2204" w:rsidRDefault="00000000">
      <w:pPr>
        <w:spacing w:before="240" w:after="0" w:line="360" w:lineRule="auto"/>
        <w:jc w:val="both"/>
        <w:rPr>
          <w:rFonts w:ascii="Arial" w:hAnsi="Arial" w:cs="Arial"/>
          <w:b/>
          <w:sz w:val="20"/>
          <w:szCs w:val="20"/>
        </w:rPr>
      </w:pPr>
      <w:r>
        <w:rPr>
          <w:rFonts w:ascii="Arial" w:hAnsi="Arial" w:cs="Arial"/>
          <w:b/>
          <w:sz w:val="20"/>
          <w:szCs w:val="20"/>
        </w:rPr>
        <w:t xml:space="preserve">Impegno di spesa: </w:t>
      </w:r>
      <w:r>
        <w:rPr>
          <w:rFonts w:ascii="Arial" w:hAnsi="Arial" w:cs="Arial"/>
          <w:bCs/>
          <w:sz w:val="20"/>
          <w:szCs w:val="20"/>
        </w:rPr>
        <w:t>_______________________</w:t>
      </w:r>
      <w:r>
        <w:rPr>
          <w:rFonts w:ascii="Arial" w:hAnsi="Arial" w:cs="Arial"/>
          <w:b/>
          <w:sz w:val="20"/>
          <w:szCs w:val="20"/>
        </w:rPr>
        <w:t xml:space="preserve"> del: </w:t>
      </w:r>
      <w:r>
        <w:rPr>
          <w:rFonts w:ascii="Arial" w:hAnsi="Arial" w:cs="Arial"/>
          <w:bCs/>
          <w:sz w:val="20"/>
          <w:szCs w:val="20"/>
        </w:rPr>
        <w:t>_______________</w:t>
      </w:r>
      <w:r>
        <w:rPr>
          <w:rFonts w:ascii="Arial" w:hAnsi="Arial" w:cs="Arial"/>
          <w:b/>
          <w:sz w:val="20"/>
          <w:szCs w:val="20"/>
        </w:rPr>
        <w:t xml:space="preserve"> capitolo: </w:t>
      </w:r>
      <w:r>
        <w:rPr>
          <w:rFonts w:ascii="Arial" w:hAnsi="Arial" w:cs="Arial"/>
          <w:bCs/>
          <w:sz w:val="20"/>
          <w:szCs w:val="20"/>
        </w:rPr>
        <w:t>_________________________</w:t>
      </w:r>
      <w:bookmarkStart w:id="38" w:name="_Hlk67576961"/>
      <w:bookmarkEnd w:id="38"/>
    </w:p>
    <w:p w14:paraId="6E80C28A" w14:textId="77777777" w:rsidR="00BC2204" w:rsidRDefault="00BC2204">
      <w:pPr>
        <w:jc w:val="both"/>
        <w:rPr>
          <w:rFonts w:ascii="Arial" w:eastAsia="Calibri" w:hAnsi="Arial"/>
          <w:sz w:val="24"/>
          <w:szCs w:val="24"/>
          <w:lang w:eastAsia="it-IT"/>
        </w:rPr>
      </w:pPr>
    </w:p>
    <w:p w14:paraId="5CB41766" w14:textId="77777777" w:rsidR="00BC2204" w:rsidRDefault="00BC2204">
      <w:pPr>
        <w:jc w:val="both"/>
        <w:rPr>
          <w:rFonts w:ascii="Arial" w:eastAsia="Calibri" w:hAnsi="Arial"/>
          <w:sz w:val="24"/>
          <w:szCs w:val="24"/>
          <w:lang w:eastAsia="it-IT"/>
        </w:rPr>
      </w:pPr>
    </w:p>
    <w:p w14:paraId="03F29A38" w14:textId="77777777" w:rsidR="00BC2204" w:rsidRDefault="00000000">
      <w:pPr>
        <w:contextualSpacing/>
        <w:jc w:val="both"/>
        <w:rPr>
          <w:rFonts w:ascii="Arial" w:hAnsi="Arial" w:cs="Arial"/>
          <w:sz w:val="20"/>
          <w:szCs w:val="20"/>
          <w:lang w:eastAsia="it-IT"/>
        </w:rPr>
      </w:pPr>
      <w:r>
        <w:rPr>
          <w:rFonts w:ascii="Arial" w:hAnsi="Arial" w:cs="Arial"/>
          <w:sz w:val="20"/>
          <w:szCs w:val="20"/>
          <w:lang w:eastAsia="it-IT"/>
        </w:rPr>
        <w:t>Data __________________                   Firma del referente _______________________________________</w:t>
      </w:r>
    </w:p>
    <w:p w14:paraId="0D131AFB" w14:textId="77777777" w:rsidR="00BC2204" w:rsidRDefault="00BC2204">
      <w:pPr>
        <w:jc w:val="center"/>
        <w:rPr>
          <w:rFonts w:ascii="Arial" w:hAnsi="Arial" w:cs="Arial"/>
          <w:lang w:eastAsia="it-IT"/>
        </w:rPr>
      </w:pPr>
    </w:p>
    <w:p w14:paraId="30FED159" w14:textId="77777777" w:rsidR="00BC2204" w:rsidRDefault="00BC2204">
      <w:pPr>
        <w:jc w:val="center"/>
        <w:rPr>
          <w:rFonts w:ascii="Arial" w:hAnsi="Arial" w:cs="Arial"/>
          <w:lang w:eastAsia="it-IT"/>
        </w:rPr>
      </w:pPr>
    </w:p>
    <w:p w14:paraId="3AB205B8" w14:textId="77777777" w:rsidR="00BC2204" w:rsidRDefault="00BC2204">
      <w:pPr>
        <w:jc w:val="center"/>
        <w:rPr>
          <w:rFonts w:ascii="Arial" w:hAnsi="Arial" w:cs="Arial"/>
          <w:lang w:eastAsia="it-IT"/>
        </w:rPr>
      </w:pPr>
    </w:p>
    <w:p w14:paraId="5A923B22" w14:textId="77777777" w:rsidR="00BC2204" w:rsidRDefault="00000000">
      <w:pPr>
        <w:spacing w:after="0" w:line="240" w:lineRule="auto"/>
        <w:jc w:val="both"/>
        <w:rPr>
          <w:rFonts w:ascii="Arial" w:hAnsi="Arial" w:cs="Arial"/>
          <w:b/>
          <w:iCs/>
        </w:rPr>
      </w:pPr>
      <w:r>
        <w:rPr>
          <w:rFonts w:ascii="Arial" w:hAnsi="Arial" w:cs="Arial"/>
          <w:iCs/>
        </w:rPr>
        <w:t xml:space="preserve">Da sottoscrivere ed inviare all’attenzione della Segreteria Vendite </w:t>
      </w:r>
      <w:r>
        <w:rPr>
          <w:rFonts w:ascii="Arial" w:hAnsi="Arial" w:cs="Arial"/>
          <w:bCs/>
          <w:iCs/>
        </w:rPr>
        <w:t xml:space="preserve">e-mail: </w:t>
      </w:r>
      <w:hyperlink r:id="rId13">
        <w:r>
          <w:rPr>
            <w:rStyle w:val="CollegamentoInternet"/>
            <w:rFonts w:ascii="Arial" w:hAnsi="Arial" w:cs="Arial"/>
            <w:bCs/>
            <w:iCs/>
          </w:rPr>
          <w:t>pnrr@halleysud.it</w:t>
        </w:r>
      </w:hyperlink>
    </w:p>
    <w:p w14:paraId="36F378A5" w14:textId="77777777" w:rsidR="00BC2204" w:rsidRDefault="00BC2204">
      <w:pPr>
        <w:jc w:val="center"/>
        <w:rPr>
          <w:rFonts w:ascii="Arial" w:hAnsi="Arial" w:cs="Arial"/>
          <w:lang w:eastAsia="it-IT"/>
        </w:rPr>
      </w:pPr>
    </w:p>
    <w:sectPr w:rsidR="00BC2204">
      <w:headerReference w:type="default" r:id="rId14"/>
      <w:footerReference w:type="default" r:id="rId15"/>
      <w:headerReference w:type="first" r:id="rId16"/>
      <w:footerReference w:type="first" r:id="rId17"/>
      <w:pgSz w:w="11906" w:h="16838"/>
      <w:pgMar w:top="1418" w:right="851" w:bottom="1134" w:left="851" w:header="567" w:footer="709" w:gutter="0"/>
      <w:pgNumType w:start="0"/>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26F00" w14:textId="77777777" w:rsidR="00CD2CF3" w:rsidRDefault="00CD2CF3">
      <w:pPr>
        <w:spacing w:after="0" w:line="240" w:lineRule="auto"/>
      </w:pPr>
      <w:r>
        <w:separator/>
      </w:r>
    </w:p>
  </w:endnote>
  <w:endnote w:type="continuationSeparator" w:id="0">
    <w:p w14:paraId="668F21E1" w14:textId="77777777" w:rsidR="00CD2CF3" w:rsidRDefault="00CD2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5000" w:type="pct"/>
      <w:jc w:val="center"/>
      <w:tblLayout w:type="fixed"/>
      <w:tblLook w:val="04A0" w:firstRow="1" w:lastRow="0" w:firstColumn="1" w:lastColumn="0" w:noHBand="0" w:noVBand="1"/>
    </w:tblPr>
    <w:tblGrid>
      <w:gridCol w:w="8165"/>
      <w:gridCol w:w="2039"/>
    </w:tblGrid>
    <w:tr w:rsidR="00BC2204" w14:paraId="4003BED5" w14:textId="77777777">
      <w:trPr>
        <w:trHeight w:val="727"/>
        <w:jc w:val="center"/>
      </w:trPr>
      <w:tc>
        <w:tcPr>
          <w:tcW w:w="8164" w:type="dxa"/>
          <w:tcBorders>
            <w:right w:val="single" w:sz="24" w:space="0" w:color="00B050"/>
          </w:tcBorders>
        </w:tcPr>
        <w:p w14:paraId="5DE8BA89" w14:textId="77777777" w:rsidR="00BC2204" w:rsidRDefault="00000000">
          <w:pPr>
            <w:widowControl w:val="0"/>
            <w:tabs>
              <w:tab w:val="left" w:pos="620"/>
              <w:tab w:val="center" w:pos="4320"/>
            </w:tabs>
            <w:jc w:val="right"/>
            <w:rPr>
              <w:rFonts w:asciiTheme="majorHAnsi" w:eastAsiaTheme="majorEastAsia" w:hAnsiTheme="majorHAnsi" w:cstheme="majorBidi"/>
              <w:sz w:val="20"/>
              <w:szCs w:val="20"/>
            </w:rPr>
          </w:pPr>
          <w:r>
            <w:rPr>
              <w:noProof/>
            </w:rPr>
            <w:drawing>
              <wp:inline distT="0" distB="0" distL="0" distR="0" wp14:anchorId="00CF9EB3" wp14:editId="3807EF80">
                <wp:extent cx="13776960" cy="71755"/>
                <wp:effectExtent l="0" t="0" r="0" b="0"/>
                <wp:docPr id="14"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 6"/>
                        <pic:cNvPicPr>
                          <a:picLocks noChangeAspect="1" noChangeArrowheads="1"/>
                        </pic:cNvPicPr>
                      </pic:nvPicPr>
                      <pic:blipFill>
                        <a:blip r:embed="rId1"/>
                        <a:stretch>
                          <a:fillRect/>
                        </a:stretch>
                      </pic:blipFill>
                      <pic:spPr bwMode="auto">
                        <a:xfrm>
                          <a:off x="0" y="0"/>
                          <a:ext cx="13776960" cy="71755"/>
                        </a:xfrm>
                        <a:prstGeom prst="rect">
                          <a:avLst/>
                        </a:prstGeom>
                      </pic:spPr>
                    </pic:pic>
                  </a:graphicData>
                </a:graphic>
              </wp:inline>
            </w:drawing>
          </w:r>
        </w:p>
      </w:tc>
      <w:tc>
        <w:tcPr>
          <w:tcW w:w="2039" w:type="dxa"/>
          <w:tcBorders>
            <w:left w:val="single" w:sz="24" w:space="0" w:color="00B050"/>
          </w:tcBorders>
        </w:tcPr>
        <w:p w14:paraId="444902F8" w14:textId="77777777" w:rsidR="00BC2204" w:rsidRDefault="00000000">
          <w:pPr>
            <w:widowControl w:val="0"/>
            <w:tabs>
              <w:tab w:val="left" w:pos="1490"/>
            </w:tabs>
            <w:rPr>
              <w:rFonts w:asciiTheme="majorHAnsi" w:eastAsiaTheme="majorEastAsia" w:hAnsiTheme="majorHAnsi" w:cstheme="majorBidi"/>
              <w:sz w:val="28"/>
              <w:szCs w:val="28"/>
            </w:rPr>
          </w:pPr>
          <w:r>
            <w:fldChar w:fldCharType="begin"/>
          </w:r>
          <w:r>
            <w:instrText>PAGE</w:instrText>
          </w:r>
          <w:r>
            <w:fldChar w:fldCharType="separate"/>
          </w:r>
          <w:r>
            <w:t>14</w:t>
          </w:r>
          <w:r>
            <w:fldChar w:fldCharType="end"/>
          </w:r>
        </w:p>
      </w:tc>
    </w:tr>
  </w:tbl>
  <w:p w14:paraId="6ABCC9F1" w14:textId="77777777" w:rsidR="00BC2204" w:rsidRDefault="00BC220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18669" w14:textId="77777777" w:rsidR="00BC2204" w:rsidRDefault="00000000">
    <w:pPr>
      <w:pStyle w:val="Pidipagina"/>
    </w:pPr>
    <w:r>
      <w:rPr>
        <w:noProof/>
      </w:rPr>
      <w:drawing>
        <wp:inline distT="0" distB="0" distL="0" distR="0" wp14:anchorId="57A507B6" wp14:editId="7125AE7A">
          <wp:extent cx="13776960" cy="71755"/>
          <wp:effectExtent l="0" t="0" r="0" b="0"/>
          <wp:docPr id="15" name="Immagin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magine 66"/>
                  <pic:cNvPicPr>
                    <a:picLocks noChangeAspect="1" noChangeArrowheads="1"/>
                  </pic:cNvPicPr>
                </pic:nvPicPr>
                <pic:blipFill>
                  <a:blip r:embed="rId1"/>
                  <a:stretch>
                    <a:fillRect/>
                  </a:stretch>
                </pic:blipFill>
                <pic:spPr bwMode="auto">
                  <a:xfrm>
                    <a:off x="0" y="0"/>
                    <a:ext cx="13776960" cy="7175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B2554" w14:textId="77777777" w:rsidR="00CD2CF3" w:rsidRDefault="00CD2CF3">
      <w:pPr>
        <w:spacing w:after="0" w:line="240" w:lineRule="auto"/>
      </w:pPr>
      <w:r>
        <w:separator/>
      </w:r>
    </w:p>
  </w:footnote>
  <w:footnote w:type="continuationSeparator" w:id="0">
    <w:p w14:paraId="0A952331" w14:textId="77777777" w:rsidR="00CD2CF3" w:rsidRDefault="00CD2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C138C" w14:textId="77777777" w:rsidR="00BC2204" w:rsidRDefault="00BC2204">
    <w:pPr>
      <w:pStyle w:val="Intestazione"/>
      <w:rPr>
        <w:b/>
        <w:bCs/>
      </w:rPr>
    </w:pPr>
  </w:p>
  <w:p w14:paraId="6106934F" w14:textId="77777777" w:rsidR="00BC2204" w:rsidRDefault="00000000">
    <w:pPr>
      <w:pStyle w:val="Intestazione"/>
      <w:jc w:val="right"/>
      <w:rPr>
        <w:b/>
        <w:bCs/>
        <w:lang w:val="en-US"/>
      </w:rPr>
    </w:pPr>
    <w:r>
      <w:rPr>
        <w:b/>
        <w:bCs/>
        <w:lang w:val="en-US"/>
      </w:rPr>
      <w:t>HALLEY SUD S.r.l.</w:t>
    </w:r>
  </w:p>
  <w:p w14:paraId="544E3968" w14:textId="77777777" w:rsidR="00BC2204" w:rsidRDefault="00BC2204">
    <w:pPr>
      <w:pStyle w:val="Intestazione"/>
      <w:rPr>
        <w:b/>
        <w:bCs/>
        <w:lang w:val="en-US"/>
      </w:rPr>
    </w:pPr>
  </w:p>
  <w:p w14:paraId="57FD2059" w14:textId="77777777" w:rsidR="00BC2204" w:rsidRDefault="00BC2204">
    <w:pPr>
      <w:pStyle w:val="Intestazione"/>
      <w:rPr>
        <w:b/>
        <w:bCs/>
        <w:lang w:val="en-US"/>
      </w:rPr>
    </w:pPr>
  </w:p>
  <w:p w14:paraId="24CEE0CF" w14:textId="77777777" w:rsidR="00BC2204" w:rsidRDefault="00000000">
    <w:pPr>
      <w:pStyle w:val="Intestazione"/>
      <w:rPr>
        <w:b/>
        <w:bCs/>
      </w:rPr>
    </w:pPr>
    <w:r>
      <w:rPr>
        <w:noProof/>
      </w:rPr>
      <w:drawing>
        <wp:inline distT="0" distB="0" distL="0" distR="0" wp14:anchorId="47D8F3FD" wp14:editId="691503DB">
          <wp:extent cx="13776960" cy="71755"/>
          <wp:effectExtent l="0" t="0" r="0" b="0"/>
          <wp:docPr id="10" name="Immagin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62"/>
                  <pic:cNvPicPr>
                    <a:picLocks noChangeAspect="1" noChangeArrowheads="1"/>
                  </pic:cNvPicPr>
                </pic:nvPicPr>
                <pic:blipFill>
                  <a:blip r:embed="rId1"/>
                  <a:stretch>
                    <a:fillRect/>
                  </a:stretch>
                </pic:blipFill>
                <pic:spPr bwMode="auto">
                  <a:xfrm>
                    <a:off x="0" y="0"/>
                    <a:ext cx="13776960" cy="71755"/>
                  </a:xfrm>
                  <a:prstGeom prst="rect">
                    <a:avLst/>
                  </a:prstGeom>
                </pic:spPr>
              </pic:pic>
            </a:graphicData>
          </a:graphic>
        </wp:inline>
      </w:drawing>
    </w:r>
  </w:p>
  <w:p w14:paraId="2F931CF2" w14:textId="77777777" w:rsidR="00BC2204" w:rsidRDefault="00BC2204">
    <w:pPr>
      <w:pStyle w:val="Intestazione"/>
      <w:rPr>
        <w:b/>
        <w:bCs/>
      </w:rPr>
    </w:pPr>
  </w:p>
  <w:p w14:paraId="39CA4F26" w14:textId="77777777" w:rsidR="00BC2204" w:rsidRDefault="00000000">
    <w:pPr>
      <w:pStyle w:val="Intestazione"/>
      <w:rPr>
        <w:b/>
        <w:bCs/>
      </w:rPr>
    </w:pPr>
    <w:r>
      <w:rPr>
        <w:b/>
        <w:bCs/>
        <w:noProof/>
      </w:rPr>
      <w:drawing>
        <wp:anchor distT="0" distB="0" distL="114300" distR="114300" simplePos="0" relativeHeight="33" behindDoc="1" locked="0" layoutInCell="0" allowOverlap="1" wp14:anchorId="6641C551" wp14:editId="043BAFB0">
          <wp:simplePos x="0" y="0"/>
          <wp:positionH relativeFrom="column">
            <wp:posOffset>1270</wp:posOffset>
          </wp:positionH>
          <wp:positionV relativeFrom="page">
            <wp:posOffset>360680</wp:posOffset>
          </wp:positionV>
          <wp:extent cx="1345565" cy="539750"/>
          <wp:effectExtent l="0" t="0" r="0" b="0"/>
          <wp:wrapSquare wrapText="bothSides"/>
          <wp:docPr id="11" name="Immagin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63"/>
                  <pic:cNvPicPr>
                    <a:picLocks noChangeAspect="1" noChangeArrowheads="1"/>
                  </pic:cNvPicPr>
                </pic:nvPicPr>
                <pic:blipFill>
                  <a:blip r:embed="rId2"/>
                  <a:stretch>
                    <a:fillRect/>
                  </a:stretch>
                </pic:blipFill>
                <pic:spPr bwMode="auto">
                  <a:xfrm>
                    <a:off x="0" y="0"/>
                    <a:ext cx="1345565" cy="5397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36BB3" w14:textId="77777777" w:rsidR="00BC2204" w:rsidRDefault="00BC2204">
    <w:pPr>
      <w:pStyle w:val="Intestazione"/>
      <w:rPr>
        <w:b/>
        <w:bCs/>
      </w:rPr>
    </w:pPr>
  </w:p>
  <w:tbl>
    <w:tblPr>
      <w:tblStyle w:val="Grigliatabella"/>
      <w:tblW w:w="5104" w:type="dxa"/>
      <w:jc w:val="right"/>
      <w:tblLayout w:type="fixed"/>
      <w:tblLook w:val="04A0" w:firstRow="1" w:lastRow="0" w:firstColumn="1" w:lastColumn="0" w:noHBand="0" w:noVBand="1"/>
    </w:tblPr>
    <w:tblGrid>
      <w:gridCol w:w="2694"/>
      <w:gridCol w:w="2410"/>
    </w:tblGrid>
    <w:tr w:rsidR="00BC2204" w14:paraId="0C528340" w14:textId="77777777">
      <w:trPr>
        <w:jc w:val="right"/>
      </w:trPr>
      <w:tc>
        <w:tcPr>
          <w:tcW w:w="2693" w:type="dxa"/>
          <w:tcBorders>
            <w:top w:val="nil"/>
            <w:left w:val="nil"/>
            <w:bottom w:val="nil"/>
          </w:tcBorders>
        </w:tcPr>
        <w:p w14:paraId="51B7A03F" w14:textId="77777777" w:rsidR="00BC2204" w:rsidRDefault="00000000">
          <w:pPr>
            <w:pStyle w:val="Intestazione"/>
            <w:rPr>
              <w:b/>
              <w:bCs/>
              <w:sz w:val="20"/>
              <w:szCs w:val="20"/>
              <w:lang w:val="en-US"/>
            </w:rPr>
          </w:pPr>
          <w:r>
            <w:rPr>
              <w:rFonts w:eastAsia="Calibri" w:cs="Arial"/>
              <w:b/>
              <w:bCs/>
              <w:sz w:val="20"/>
              <w:szCs w:val="20"/>
              <w:lang w:val="en-US"/>
            </w:rPr>
            <w:t>HALLEY SUD S.r.l.</w:t>
          </w:r>
        </w:p>
        <w:p w14:paraId="0C8B7226" w14:textId="77777777" w:rsidR="00BC2204" w:rsidRDefault="00000000">
          <w:pPr>
            <w:pStyle w:val="Intestazione"/>
            <w:rPr>
              <w:sz w:val="14"/>
              <w:szCs w:val="14"/>
            </w:rPr>
          </w:pPr>
          <w:r>
            <w:rPr>
              <w:rFonts w:eastAsia="Calibri" w:cs="Arial"/>
              <w:sz w:val="14"/>
              <w:szCs w:val="14"/>
            </w:rPr>
            <w:t>c/o Consorzio Etna Hitech</w:t>
          </w:r>
        </w:p>
        <w:p w14:paraId="5CA6C670" w14:textId="77777777" w:rsidR="00BC2204" w:rsidRDefault="00000000">
          <w:pPr>
            <w:pStyle w:val="Intestazione"/>
            <w:rPr>
              <w:sz w:val="14"/>
              <w:szCs w:val="14"/>
            </w:rPr>
          </w:pPr>
          <w:r>
            <w:rPr>
              <w:rFonts w:eastAsia="Calibri" w:cs="Arial"/>
              <w:sz w:val="14"/>
              <w:szCs w:val="14"/>
            </w:rPr>
            <w:t>Viale Africa 31, 95129 – Catania (CT)</w:t>
          </w:r>
        </w:p>
        <w:p w14:paraId="05179E18" w14:textId="77777777" w:rsidR="00BC2204" w:rsidRDefault="00000000">
          <w:pPr>
            <w:pStyle w:val="Intestazione"/>
            <w:rPr>
              <w:sz w:val="14"/>
              <w:szCs w:val="14"/>
              <w:lang w:val="en-US"/>
            </w:rPr>
          </w:pPr>
          <w:r>
            <w:rPr>
              <w:rFonts w:eastAsia="Calibri" w:cs="Arial"/>
              <w:sz w:val="14"/>
              <w:szCs w:val="14"/>
              <w:lang w:val="en-US"/>
            </w:rPr>
            <w:t>Tel. 095 5187730 – Fax 095 5187731</w:t>
          </w:r>
        </w:p>
        <w:p w14:paraId="7618A54E" w14:textId="77777777" w:rsidR="00BC2204" w:rsidRDefault="00000000">
          <w:pPr>
            <w:pStyle w:val="Intestazione"/>
            <w:rPr>
              <w:lang w:val="en-US"/>
            </w:rPr>
          </w:pPr>
          <w:r>
            <w:rPr>
              <w:rFonts w:eastAsia="Calibri" w:cs="Arial"/>
              <w:sz w:val="14"/>
              <w:szCs w:val="14"/>
              <w:lang w:val="en-US"/>
            </w:rPr>
            <w:t>www.halleysud.it – halleysud@legalmail.it</w:t>
          </w:r>
        </w:p>
      </w:tc>
      <w:tc>
        <w:tcPr>
          <w:tcW w:w="2410" w:type="dxa"/>
          <w:tcBorders>
            <w:top w:val="nil"/>
            <w:bottom w:val="nil"/>
            <w:right w:val="nil"/>
          </w:tcBorders>
        </w:tcPr>
        <w:p w14:paraId="2A8A9015" w14:textId="77777777" w:rsidR="00BC2204" w:rsidRDefault="00BC2204">
          <w:pPr>
            <w:pStyle w:val="Intestazione"/>
            <w:rPr>
              <w:sz w:val="20"/>
              <w:szCs w:val="20"/>
              <w:lang w:val="en-US"/>
            </w:rPr>
          </w:pPr>
        </w:p>
        <w:p w14:paraId="20C63B17" w14:textId="77777777" w:rsidR="00BC2204" w:rsidRDefault="00BC2204">
          <w:pPr>
            <w:pStyle w:val="Intestazione"/>
            <w:rPr>
              <w:sz w:val="14"/>
              <w:szCs w:val="14"/>
              <w:lang w:val="en-US"/>
            </w:rPr>
          </w:pPr>
        </w:p>
        <w:p w14:paraId="6FD5A371" w14:textId="77777777" w:rsidR="00BC2204" w:rsidRDefault="00000000">
          <w:pPr>
            <w:pStyle w:val="Intestazione"/>
            <w:rPr>
              <w:sz w:val="14"/>
              <w:szCs w:val="14"/>
            </w:rPr>
          </w:pPr>
          <w:r>
            <w:rPr>
              <w:rFonts w:eastAsia="Calibri" w:cs="Arial"/>
              <w:sz w:val="14"/>
              <w:szCs w:val="14"/>
              <w:lang w:val="en-US"/>
            </w:rPr>
            <w:t xml:space="preserve">    </w:t>
          </w:r>
          <w:r>
            <w:rPr>
              <w:rFonts w:eastAsia="Calibri" w:cs="Arial"/>
              <w:sz w:val="14"/>
              <w:szCs w:val="14"/>
            </w:rPr>
            <w:t>REA CT-347620</w:t>
          </w:r>
        </w:p>
        <w:p w14:paraId="71EC07D4" w14:textId="77777777" w:rsidR="00BC2204" w:rsidRDefault="00000000">
          <w:pPr>
            <w:pStyle w:val="Intestazione"/>
            <w:rPr>
              <w:sz w:val="14"/>
              <w:szCs w:val="14"/>
            </w:rPr>
          </w:pPr>
          <w:r>
            <w:rPr>
              <w:rFonts w:eastAsia="Calibri" w:cs="Arial"/>
              <w:sz w:val="14"/>
              <w:szCs w:val="14"/>
            </w:rPr>
            <w:t xml:space="preserve">    P. Iva / Cod. Fisc. 05164000878</w:t>
          </w:r>
        </w:p>
        <w:p w14:paraId="06F551DF" w14:textId="77777777" w:rsidR="00BC2204" w:rsidRDefault="00000000">
          <w:pPr>
            <w:pStyle w:val="Intestazione"/>
            <w:rPr>
              <w:sz w:val="16"/>
              <w:szCs w:val="16"/>
            </w:rPr>
          </w:pPr>
          <w:r>
            <w:rPr>
              <w:rFonts w:eastAsia="Calibri" w:cs="Arial"/>
              <w:sz w:val="14"/>
              <w:szCs w:val="14"/>
            </w:rPr>
            <w:t xml:space="preserve">    Cap. Soc. € 10.000,00</w:t>
          </w:r>
        </w:p>
      </w:tc>
    </w:tr>
  </w:tbl>
  <w:p w14:paraId="5481DA4F" w14:textId="77777777" w:rsidR="00BC2204" w:rsidRDefault="00BC2204">
    <w:pPr>
      <w:pStyle w:val="Intestazione"/>
      <w:rPr>
        <w:b/>
        <w:bCs/>
      </w:rPr>
    </w:pPr>
  </w:p>
  <w:p w14:paraId="14A0DB0C" w14:textId="77777777" w:rsidR="00BC2204" w:rsidRDefault="00BC2204">
    <w:pPr>
      <w:pStyle w:val="Intestazione"/>
      <w:rPr>
        <w:b/>
        <w:bCs/>
      </w:rPr>
    </w:pPr>
  </w:p>
  <w:p w14:paraId="7A0026BC" w14:textId="77777777" w:rsidR="00BC2204" w:rsidRDefault="00000000">
    <w:pPr>
      <w:pStyle w:val="Intestazione"/>
      <w:rPr>
        <w:b/>
        <w:bCs/>
      </w:rPr>
    </w:pPr>
    <w:r>
      <w:rPr>
        <w:noProof/>
      </w:rPr>
      <w:drawing>
        <wp:inline distT="0" distB="0" distL="0" distR="0" wp14:anchorId="237BDD5E" wp14:editId="61E8123F">
          <wp:extent cx="13776960" cy="71755"/>
          <wp:effectExtent l="0" t="0" r="0" b="0"/>
          <wp:docPr id="12" name="Immagin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64"/>
                  <pic:cNvPicPr>
                    <a:picLocks noChangeAspect="1" noChangeArrowheads="1"/>
                  </pic:cNvPicPr>
                </pic:nvPicPr>
                <pic:blipFill>
                  <a:blip r:embed="rId1"/>
                  <a:stretch>
                    <a:fillRect/>
                  </a:stretch>
                </pic:blipFill>
                <pic:spPr bwMode="auto">
                  <a:xfrm>
                    <a:off x="0" y="0"/>
                    <a:ext cx="13776960" cy="71755"/>
                  </a:xfrm>
                  <a:prstGeom prst="rect">
                    <a:avLst/>
                  </a:prstGeom>
                </pic:spPr>
              </pic:pic>
            </a:graphicData>
          </a:graphic>
        </wp:inline>
      </w:drawing>
    </w:r>
    <w:r>
      <w:rPr>
        <w:noProof/>
      </w:rPr>
      <w:drawing>
        <wp:anchor distT="0" distB="0" distL="114300" distR="114300" simplePos="0" relativeHeight="34" behindDoc="1" locked="0" layoutInCell="0" allowOverlap="1" wp14:anchorId="1F10F672" wp14:editId="68CB3B0B">
          <wp:simplePos x="0" y="0"/>
          <wp:positionH relativeFrom="column">
            <wp:posOffset>1270</wp:posOffset>
          </wp:positionH>
          <wp:positionV relativeFrom="page">
            <wp:posOffset>360680</wp:posOffset>
          </wp:positionV>
          <wp:extent cx="2242185" cy="899795"/>
          <wp:effectExtent l="0" t="0" r="0" b="0"/>
          <wp:wrapSquare wrapText="bothSides"/>
          <wp:docPr id="13" name="Immagin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65"/>
                  <pic:cNvPicPr>
                    <a:picLocks noChangeAspect="1" noChangeArrowheads="1"/>
                  </pic:cNvPicPr>
                </pic:nvPicPr>
                <pic:blipFill>
                  <a:blip r:embed="rId2"/>
                  <a:stretch>
                    <a:fillRect/>
                  </a:stretch>
                </pic:blipFill>
                <pic:spPr bwMode="auto">
                  <a:xfrm>
                    <a:off x="0" y="0"/>
                    <a:ext cx="2242185" cy="899795"/>
                  </a:xfrm>
                  <a:prstGeom prst="rect">
                    <a:avLst/>
                  </a:prstGeom>
                </pic:spPr>
              </pic:pic>
            </a:graphicData>
          </a:graphic>
        </wp:anchor>
      </w:drawing>
    </w:r>
  </w:p>
  <w:p w14:paraId="72DAF028" w14:textId="77777777" w:rsidR="00BC2204" w:rsidRDefault="00BC220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12940"/>
    <w:multiLevelType w:val="multilevel"/>
    <w:tmpl w:val="6838B04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 w15:restartNumberingAfterBreak="0">
    <w:nsid w:val="11243990"/>
    <w:multiLevelType w:val="multilevel"/>
    <w:tmpl w:val="1C147FA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15:restartNumberingAfterBreak="0">
    <w:nsid w:val="1FCB6A62"/>
    <w:multiLevelType w:val="multilevel"/>
    <w:tmpl w:val="E4006498"/>
    <w:lvl w:ilvl="0">
      <w:start w:val="1"/>
      <w:numFmt w:val="decimal"/>
      <w:lvlText w:val="ART. %1"/>
      <w:lvlJc w:val="left"/>
      <w:pPr>
        <w:tabs>
          <w:tab w:val="num" w:pos="0"/>
        </w:tabs>
        <w:ind w:left="360" w:hanging="360"/>
      </w:pPr>
    </w:lvl>
    <w:lvl w:ilvl="1">
      <w:start w:val="1"/>
      <w:numFmt w:val="lowerLetter"/>
      <w:lvlText w:val="%2."/>
      <w:lvlJc w:val="left"/>
      <w:pPr>
        <w:tabs>
          <w:tab w:val="num" w:pos="0"/>
        </w:tabs>
        <w:ind w:left="1298" w:hanging="360"/>
      </w:pPr>
    </w:lvl>
    <w:lvl w:ilvl="2">
      <w:start w:val="1"/>
      <w:numFmt w:val="lowerRoman"/>
      <w:lvlText w:val="%3."/>
      <w:lvlJc w:val="right"/>
      <w:pPr>
        <w:tabs>
          <w:tab w:val="num" w:pos="0"/>
        </w:tabs>
        <w:ind w:left="2018" w:hanging="180"/>
      </w:pPr>
    </w:lvl>
    <w:lvl w:ilvl="3">
      <w:start w:val="1"/>
      <w:numFmt w:val="decimal"/>
      <w:lvlText w:val="%4."/>
      <w:lvlJc w:val="left"/>
      <w:pPr>
        <w:tabs>
          <w:tab w:val="num" w:pos="0"/>
        </w:tabs>
        <w:ind w:left="2738" w:hanging="360"/>
      </w:pPr>
    </w:lvl>
    <w:lvl w:ilvl="4">
      <w:start w:val="1"/>
      <w:numFmt w:val="lowerLetter"/>
      <w:lvlText w:val="%5."/>
      <w:lvlJc w:val="left"/>
      <w:pPr>
        <w:tabs>
          <w:tab w:val="num" w:pos="0"/>
        </w:tabs>
        <w:ind w:left="3458" w:hanging="360"/>
      </w:pPr>
    </w:lvl>
    <w:lvl w:ilvl="5">
      <w:start w:val="1"/>
      <w:numFmt w:val="lowerRoman"/>
      <w:lvlText w:val="%6."/>
      <w:lvlJc w:val="right"/>
      <w:pPr>
        <w:tabs>
          <w:tab w:val="num" w:pos="0"/>
        </w:tabs>
        <w:ind w:left="4178" w:hanging="180"/>
      </w:pPr>
    </w:lvl>
    <w:lvl w:ilvl="6">
      <w:start w:val="1"/>
      <w:numFmt w:val="decimal"/>
      <w:lvlText w:val="%7."/>
      <w:lvlJc w:val="left"/>
      <w:pPr>
        <w:tabs>
          <w:tab w:val="num" w:pos="0"/>
        </w:tabs>
        <w:ind w:left="4898" w:hanging="360"/>
      </w:pPr>
    </w:lvl>
    <w:lvl w:ilvl="7">
      <w:start w:val="1"/>
      <w:numFmt w:val="lowerLetter"/>
      <w:lvlText w:val="%8."/>
      <w:lvlJc w:val="left"/>
      <w:pPr>
        <w:tabs>
          <w:tab w:val="num" w:pos="0"/>
        </w:tabs>
        <w:ind w:left="5618" w:hanging="360"/>
      </w:pPr>
    </w:lvl>
    <w:lvl w:ilvl="8">
      <w:start w:val="1"/>
      <w:numFmt w:val="lowerRoman"/>
      <w:lvlText w:val="%9."/>
      <w:lvlJc w:val="right"/>
      <w:pPr>
        <w:tabs>
          <w:tab w:val="num" w:pos="0"/>
        </w:tabs>
        <w:ind w:left="6338" w:hanging="180"/>
      </w:pPr>
    </w:lvl>
  </w:abstractNum>
  <w:abstractNum w:abstractNumId="3" w15:restartNumberingAfterBreak="0">
    <w:nsid w:val="21957F04"/>
    <w:multiLevelType w:val="multilevel"/>
    <w:tmpl w:val="FF6802E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15:restartNumberingAfterBreak="0">
    <w:nsid w:val="346253FC"/>
    <w:multiLevelType w:val="multilevel"/>
    <w:tmpl w:val="44586604"/>
    <w:lvl w:ilvl="0">
      <w:start w:val="1"/>
      <w:numFmt w:val="upperRoman"/>
      <w:lvlText w:val="%1."/>
      <w:lvlJc w:val="righ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45725B90"/>
    <w:multiLevelType w:val="multilevel"/>
    <w:tmpl w:val="BB982B8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48D0062C"/>
    <w:multiLevelType w:val="multilevel"/>
    <w:tmpl w:val="00565B44"/>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7" w15:restartNumberingAfterBreak="0">
    <w:nsid w:val="4A4F7BF1"/>
    <w:multiLevelType w:val="multilevel"/>
    <w:tmpl w:val="20D2925C"/>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8" w15:restartNumberingAfterBreak="0">
    <w:nsid w:val="4A7B0291"/>
    <w:multiLevelType w:val="multilevel"/>
    <w:tmpl w:val="310CF7B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9" w15:restartNumberingAfterBreak="0">
    <w:nsid w:val="4B3E430B"/>
    <w:multiLevelType w:val="multilevel"/>
    <w:tmpl w:val="7BF26D8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0" w15:restartNumberingAfterBreak="0">
    <w:nsid w:val="54BD28C8"/>
    <w:multiLevelType w:val="multilevel"/>
    <w:tmpl w:val="84FE9D0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1" w15:restartNumberingAfterBreak="0">
    <w:nsid w:val="60AD2A72"/>
    <w:multiLevelType w:val="multilevel"/>
    <w:tmpl w:val="15025B7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2" w15:restartNumberingAfterBreak="0">
    <w:nsid w:val="61A13751"/>
    <w:multiLevelType w:val="multilevel"/>
    <w:tmpl w:val="CEC2845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3" w15:restartNumberingAfterBreak="0">
    <w:nsid w:val="7BEF5CFA"/>
    <w:multiLevelType w:val="multilevel"/>
    <w:tmpl w:val="43CA24E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989021285">
    <w:abstractNumId w:val="7"/>
  </w:num>
  <w:num w:numId="2" w16cid:durableId="1279214162">
    <w:abstractNumId w:val="5"/>
  </w:num>
  <w:num w:numId="3" w16cid:durableId="584803427">
    <w:abstractNumId w:val="12"/>
  </w:num>
  <w:num w:numId="4" w16cid:durableId="1870416212">
    <w:abstractNumId w:val="10"/>
  </w:num>
  <w:num w:numId="5" w16cid:durableId="1161894769">
    <w:abstractNumId w:val="9"/>
  </w:num>
  <w:num w:numId="6" w16cid:durableId="1670447500">
    <w:abstractNumId w:val="0"/>
  </w:num>
  <w:num w:numId="7" w16cid:durableId="1444762276">
    <w:abstractNumId w:val="3"/>
  </w:num>
  <w:num w:numId="8" w16cid:durableId="1979068088">
    <w:abstractNumId w:val="8"/>
  </w:num>
  <w:num w:numId="9" w16cid:durableId="1113742647">
    <w:abstractNumId w:val="4"/>
  </w:num>
  <w:num w:numId="10" w16cid:durableId="327829873">
    <w:abstractNumId w:val="11"/>
  </w:num>
  <w:num w:numId="11" w16cid:durableId="194080520">
    <w:abstractNumId w:val="1"/>
  </w:num>
  <w:num w:numId="12" w16cid:durableId="530650033">
    <w:abstractNumId w:val="2"/>
  </w:num>
  <w:num w:numId="13" w16cid:durableId="16853401">
    <w:abstractNumId w:val="6"/>
  </w:num>
  <w:num w:numId="14" w16cid:durableId="6445506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04"/>
    <w:rsid w:val="00235BCB"/>
    <w:rsid w:val="00BC2204"/>
    <w:rsid w:val="00CD2CF3"/>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1557D"/>
  <w15:docId w15:val="{6E3D09B7-F3CB-438D-9B50-3849B43A8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paragraph" w:styleId="Titolo1">
    <w:name w:val="heading 1"/>
    <w:basedOn w:val="Normale"/>
    <w:next w:val="Normale"/>
    <w:link w:val="Titolo1Carattere"/>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pPr>
      <w:keepNext/>
      <w:keepLines/>
      <w:spacing w:before="320" w:after="200"/>
      <w:outlineLvl w:val="2"/>
    </w:pPr>
    <w:rPr>
      <w:rFonts w:ascii="Arial" w:eastAsia="Arial" w:hAnsi="Arial" w:cs="Arial"/>
      <w:sz w:val="30"/>
      <w:szCs w:val="30"/>
    </w:rPr>
  </w:style>
  <w:style w:type="paragraph" w:styleId="Titolo4">
    <w:name w:val="heading 4"/>
    <w:basedOn w:val="Normale"/>
    <w:next w:val="Normale"/>
    <w:link w:val="Titolo4Carattere"/>
    <w:uiPriority w:val="9"/>
    <w:unhideWhenUsed/>
    <w:qFormat/>
    <w:pPr>
      <w:keepNext/>
      <w:keepLines/>
      <w:spacing w:before="320" w:after="200"/>
      <w:outlineLvl w:val="3"/>
    </w:pPr>
    <w:rPr>
      <w:rFonts w:ascii="Arial" w:eastAsia="Arial" w:hAnsi="Arial" w:cs="Arial"/>
      <w:b/>
      <w:bCs/>
      <w:sz w:val="26"/>
      <w:szCs w:val="26"/>
    </w:rPr>
  </w:style>
  <w:style w:type="paragraph" w:styleId="Titolo5">
    <w:name w:val="heading 5"/>
    <w:basedOn w:val="Normale"/>
    <w:next w:val="Normale"/>
    <w:link w:val="Titolo5Carattere"/>
    <w:uiPriority w:val="9"/>
    <w:unhideWhenUsed/>
    <w:qFormat/>
    <w:pPr>
      <w:keepNext/>
      <w:keepLines/>
      <w:spacing w:before="320" w:after="200"/>
      <w:outlineLvl w:val="4"/>
    </w:pPr>
    <w:rPr>
      <w:rFonts w:ascii="Arial" w:eastAsia="Arial" w:hAnsi="Arial" w:cs="Arial"/>
      <w:b/>
      <w:bCs/>
      <w:sz w:val="24"/>
      <w:szCs w:val="24"/>
    </w:rPr>
  </w:style>
  <w:style w:type="paragraph" w:styleId="Titolo6">
    <w:name w:val="heading 6"/>
    <w:basedOn w:val="Normale"/>
    <w:next w:val="Normale"/>
    <w:link w:val="Titolo6Carattere"/>
    <w:uiPriority w:val="9"/>
    <w:unhideWhenUsed/>
    <w:qFormat/>
    <w:pPr>
      <w:keepNext/>
      <w:keepLines/>
      <w:spacing w:before="320" w:after="200"/>
      <w:outlineLvl w:val="5"/>
    </w:pPr>
    <w:rPr>
      <w:rFonts w:ascii="Arial" w:eastAsia="Arial" w:hAnsi="Arial" w:cs="Arial"/>
      <w:b/>
      <w:bCs/>
    </w:rPr>
  </w:style>
  <w:style w:type="paragraph" w:styleId="Titolo7">
    <w:name w:val="heading 7"/>
    <w:basedOn w:val="Normale"/>
    <w:next w:val="Normale"/>
    <w:link w:val="Titolo7Carattere"/>
    <w:uiPriority w:val="9"/>
    <w:unhideWhenUsed/>
    <w:qFormat/>
    <w:pPr>
      <w:keepNext/>
      <w:keepLines/>
      <w:spacing w:before="320" w:after="200"/>
      <w:outlineLvl w:val="6"/>
    </w:pPr>
    <w:rPr>
      <w:rFonts w:ascii="Arial" w:eastAsia="Arial" w:hAnsi="Arial" w:cs="Arial"/>
      <w:b/>
      <w:bCs/>
      <w:i/>
      <w:iCs/>
    </w:rPr>
  </w:style>
  <w:style w:type="paragraph" w:styleId="Titolo8">
    <w:name w:val="heading 8"/>
    <w:basedOn w:val="Normale"/>
    <w:next w:val="Normale"/>
    <w:link w:val="Titolo8Carattere"/>
    <w:uiPriority w:val="9"/>
    <w:unhideWhenUsed/>
    <w:qFormat/>
    <w:pPr>
      <w:keepNext/>
      <w:keepLines/>
      <w:spacing w:before="320" w:after="200"/>
      <w:outlineLvl w:val="7"/>
    </w:pPr>
    <w:rPr>
      <w:rFonts w:ascii="Arial" w:eastAsia="Arial" w:hAnsi="Arial" w:cs="Arial"/>
      <w:i/>
      <w:iCs/>
    </w:rPr>
  </w:style>
  <w:style w:type="paragraph" w:styleId="Titolo9">
    <w:name w:val="heading 9"/>
    <w:basedOn w:val="Normale"/>
    <w:next w:val="Normale"/>
    <w:link w:val="Titolo9Carattere"/>
    <w:uiPriority w:val="9"/>
    <w:unhideWhenUsed/>
    <w:qFormat/>
    <w:pPr>
      <w:keepNext/>
      <w:keepLines/>
      <w:spacing w:before="320" w:after="200"/>
      <w:outlineLvl w:val="8"/>
    </w:pPr>
    <w:rPr>
      <w:rFonts w:ascii="Arial" w:eastAsia="Arial" w:hAnsi="Arial" w:cs="Arial"/>
      <w:i/>
      <w:i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eading1Char">
    <w:name w:val="Heading 1 Char"/>
    <w:basedOn w:val="Carpredefinitoparagrafo"/>
    <w:uiPriority w:val="9"/>
    <w:qFormat/>
    <w:rPr>
      <w:rFonts w:ascii="Arial" w:eastAsia="Arial" w:hAnsi="Arial" w:cs="Arial"/>
      <w:sz w:val="40"/>
      <w:szCs w:val="40"/>
    </w:rPr>
  </w:style>
  <w:style w:type="character" w:customStyle="1" w:styleId="Heading2Char">
    <w:name w:val="Heading 2 Char"/>
    <w:basedOn w:val="Carpredefinitoparagrafo"/>
    <w:uiPriority w:val="9"/>
    <w:qFormat/>
    <w:rPr>
      <w:rFonts w:ascii="Arial" w:eastAsia="Arial" w:hAnsi="Arial" w:cs="Arial"/>
      <w:sz w:val="34"/>
    </w:rPr>
  </w:style>
  <w:style w:type="character" w:customStyle="1" w:styleId="Titolo3Carattere">
    <w:name w:val="Titolo 3 Carattere"/>
    <w:basedOn w:val="Carpredefinitoparagrafo"/>
    <w:link w:val="Titolo3"/>
    <w:uiPriority w:val="9"/>
    <w:qFormat/>
    <w:rPr>
      <w:rFonts w:ascii="Arial" w:eastAsia="Arial" w:hAnsi="Arial" w:cs="Arial"/>
      <w:sz w:val="30"/>
      <w:szCs w:val="30"/>
    </w:rPr>
  </w:style>
  <w:style w:type="character" w:customStyle="1" w:styleId="Titolo4Carattere">
    <w:name w:val="Titolo 4 Carattere"/>
    <w:basedOn w:val="Carpredefinitoparagrafo"/>
    <w:link w:val="Titolo4"/>
    <w:uiPriority w:val="9"/>
    <w:qFormat/>
    <w:rPr>
      <w:rFonts w:ascii="Arial" w:eastAsia="Arial" w:hAnsi="Arial" w:cs="Arial"/>
      <w:b/>
      <w:bCs/>
      <w:sz w:val="26"/>
      <w:szCs w:val="26"/>
    </w:rPr>
  </w:style>
  <w:style w:type="character" w:customStyle="1" w:styleId="Titolo5Carattere">
    <w:name w:val="Titolo 5 Carattere"/>
    <w:basedOn w:val="Carpredefinitoparagrafo"/>
    <w:link w:val="Titolo5"/>
    <w:uiPriority w:val="9"/>
    <w:qFormat/>
    <w:rPr>
      <w:rFonts w:ascii="Arial" w:eastAsia="Arial" w:hAnsi="Arial" w:cs="Arial"/>
      <w:b/>
      <w:bCs/>
      <w:sz w:val="24"/>
      <w:szCs w:val="24"/>
    </w:rPr>
  </w:style>
  <w:style w:type="character" w:customStyle="1" w:styleId="Titolo6Carattere">
    <w:name w:val="Titolo 6 Carattere"/>
    <w:basedOn w:val="Carpredefinitoparagrafo"/>
    <w:link w:val="Titolo6"/>
    <w:uiPriority w:val="9"/>
    <w:qFormat/>
    <w:rPr>
      <w:rFonts w:ascii="Arial" w:eastAsia="Arial" w:hAnsi="Arial" w:cs="Arial"/>
      <w:b/>
      <w:bCs/>
      <w:sz w:val="22"/>
      <w:szCs w:val="22"/>
    </w:rPr>
  </w:style>
  <w:style w:type="character" w:customStyle="1" w:styleId="Titolo7Carattere">
    <w:name w:val="Titolo 7 Carattere"/>
    <w:basedOn w:val="Carpredefinitoparagrafo"/>
    <w:link w:val="Titolo7"/>
    <w:uiPriority w:val="9"/>
    <w:qFormat/>
    <w:rPr>
      <w:rFonts w:ascii="Arial" w:eastAsia="Arial" w:hAnsi="Arial" w:cs="Arial"/>
      <w:b/>
      <w:bCs/>
      <w:i/>
      <w:iCs/>
      <w:sz w:val="22"/>
      <w:szCs w:val="22"/>
    </w:rPr>
  </w:style>
  <w:style w:type="character" w:customStyle="1" w:styleId="Titolo8Carattere">
    <w:name w:val="Titolo 8 Carattere"/>
    <w:basedOn w:val="Carpredefinitoparagrafo"/>
    <w:link w:val="Titolo8"/>
    <w:uiPriority w:val="9"/>
    <w:qFormat/>
    <w:rPr>
      <w:rFonts w:ascii="Arial" w:eastAsia="Arial" w:hAnsi="Arial" w:cs="Arial"/>
      <w:i/>
      <w:iCs/>
      <w:sz w:val="22"/>
      <w:szCs w:val="22"/>
    </w:rPr>
  </w:style>
  <w:style w:type="character" w:customStyle="1" w:styleId="Titolo9Carattere">
    <w:name w:val="Titolo 9 Carattere"/>
    <w:basedOn w:val="Carpredefinitoparagrafo"/>
    <w:link w:val="Titolo9"/>
    <w:uiPriority w:val="9"/>
    <w:qFormat/>
    <w:rPr>
      <w:rFonts w:ascii="Arial" w:eastAsia="Arial" w:hAnsi="Arial" w:cs="Arial"/>
      <w:i/>
      <w:iCs/>
      <w:sz w:val="21"/>
      <w:szCs w:val="21"/>
    </w:rPr>
  </w:style>
  <w:style w:type="character" w:customStyle="1" w:styleId="TitoloCarattere">
    <w:name w:val="Titolo Carattere"/>
    <w:basedOn w:val="Carpredefinitoparagrafo"/>
    <w:link w:val="Titolo"/>
    <w:uiPriority w:val="10"/>
    <w:qFormat/>
    <w:rPr>
      <w:sz w:val="48"/>
      <w:szCs w:val="48"/>
    </w:rPr>
  </w:style>
  <w:style w:type="character" w:customStyle="1" w:styleId="SottotitoloCarattere">
    <w:name w:val="Sottotitolo Carattere"/>
    <w:basedOn w:val="Carpredefinitoparagrafo"/>
    <w:link w:val="Sottotitolo"/>
    <w:uiPriority w:val="11"/>
    <w:qFormat/>
    <w:rPr>
      <w:sz w:val="24"/>
      <w:szCs w:val="24"/>
    </w:rPr>
  </w:style>
  <w:style w:type="character" w:customStyle="1" w:styleId="CitazioneCarattere">
    <w:name w:val="Citazione Carattere"/>
    <w:link w:val="Citazione"/>
    <w:uiPriority w:val="29"/>
    <w:qFormat/>
    <w:rPr>
      <w:i/>
    </w:rPr>
  </w:style>
  <w:style w:type="character" w:customStyle="1" w:styleId="CitazioneintensaCarattere">
    <w:name w:val="Citazione intensa Carattere"/>
    <w:link w:val="Citazioneintensa"/>
    <w:uiPriority w:val="30"/>
    <w:qFormat/>
    <w:rPr>
      <w:i/>
    </w:rPr>
  </w:style>
  <w:style w:type="character" w:customStyle="1" w:styleId="HeaderChar">
    <w:name w:val="Header Char"/>
    <w:basedOn w:val="Carpredefinitoparagrafo"/>
    <w:uiPriority w:val="99"/>
    <w:qFormat/>
  </w:style>
  <w:style w:type="character" w:customStyle="1" w:styleId="FooterChar">
    <w:name w:val="Footer Char"/>
    <w:basedOn w:val="Carpredefinitoparagrafo"/>
    <w:uiPriority w:val="99"/>
    <w:qFormat/>
  </w:style>
  <w:style w:type="character" w:customStyle="1" w:styleId="CaptionChar">
    <w:name w:val="Caption Char"/>
    <w:uiPriority w:val="99"/>
    <w:qFormat/>
  </w:style>
  <w:style w:type="character" w:customStyle="1" w:styleId="TestonotaapidipaginaCarattere">
    <w:name w:val="Testo nota a piè di pagina Carattere"/>
    <w:link w:val="Testonotaapidipagina"/>
    <w:uiPriority w:val="99"/>
    <w:qFormat/>
    <w:rPr>
      <w:sz w:val="18"/>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unhideWhenUsed/>
    <w:qFormat/>
    <w:rPr>
      <w:vertAlign w:val="superscript"/>
    </w:rPr>
  </w:style>
  <w:style w:type="character" w:customStyle="1" w:styleId="TestonotadichiusuraCarattere">
    <w:name w:val="Testo nota di chiusura Carattere"/>
    <w:link w:val="Testonotadichiusura"/>
    <w:uiPriority w:val="99"/>
    <w:qFormat/>
    <w:rPr>
      <w:sz w:val="20"/>
    </w:rPr>
  </w:style>
  <w:style w:type="character" w:customStyle="1" w:styleId="Richiamoallanotadichiusura">
    <w:name w:val="Richiamo alla nota di chiusura"/>
    <w:rPr>
      <w:vertAlign w:val="superscript"/>
    </w:rPr>
  </w:style>
  <w:style w:type="character" w:customStyle="1" w:styleId="EndnoteCharacters">
    <w:name w:val="Endnote Characters"/>
    <w:basedOn w:val="Carpredefinitoparagrafo"/>
    <w:uiPriority w:val="99"/>
    <w:semiHidden/>
    <w:unhideWhenUsed/>
    <w:qFormat/>
    <w:rPr>
      <w:vertAlign w:val="superscript"/>
    </w:rPr>
  </w:style>
  <w:style w:type="character" w:customStyle="1" w:styleId="IntestazioneCarattere">
    <w:name w:val="Intestazione Carattere"/>
    <w:basedOn w:val="Carpredefinitoparagrafo"/>
    <w:link w:val="Intestazione"/>
    <w:uiPriority w:val="99"/>
    <w:qFormat/>
  </w:style>
  <w:style w:type="character" w:customStyle="1" w:styleId="PidipaginaCarattere">
    <w:name w:val="Piè di pagina Carattere"/>
    <w:basedOn w:val="Carpredefinitoparagrafo"/>
    <w:link w:val="Pidipagina"/>
    <w:uiPriority w:val="99"/>
    <w:qFormat/>
  </w:style>
  <w:style w:type="character" w:customStyle="1" w:styleId="CollegamentoInternet">
    <w:name w:val="Collegamento Internet"/>
    <w:basedOn w:val="Carpredefinitoparagrafo"/>
    <w:uiPriority w:val="99"/>
    <w:unhideWhenUsed/>
    <w:rsid w:val="003464FF"/>
    <w:rPr>
      <w:color w:val="0563C1" w:themeColor="hyperlink"/>
      <w:u w:val="single"/>
    </w:rPr>
  </w:style>
  <w:style w:type="character" w:styleId="Menzionenonrisolta">
    <w:name w:val="Unresolved Mention"/>
    <w:basedOn w:val="Carpredefinitoparagrafo"/>
    <w:uiPriority w:val="99"/>
    <w:semiHidden/>
    <w:unhideWhenUsed/>
    <w:qFormat/>
    <w:rPr>
      <w:color w:val="605E5C"/>
      <w:shd w:val="clear" w:color="auto" w:fill="E1DFDD"/>
    </w:rPr>
  </w:style>
  <w:style w:type="character" w:customStyle="1" w:styleId="NessunaspaziaturaCarattere">
    <w:name w:val="Nessuna spaziatura Carattere"/>
    <w:basedOn w:val="Carpredefinitoparagrafo"/>
    <w:link w:val="Nessunaspaziatura"/>
    <w:uiPriority w:val="1"/>
    <w:qFormat/>
    <w:rPr>
      <w:rFonts w:ascii="Calibri" w:eastAsia="Arial Unicode MS" w:hAnsi="Calibri" w:cs="Arial Unicode MS"/>
      <w:color w:val="000000"/>
      <w:lang w:eastAsia="it-IT"/>
    </w:rPr>
  </w:style>
  <w:style w:type="character" w:customStyle="1" w:styleId="Titolo1Carattere">
    <w:name w:val="Titolo 1 Carattere"/>
    <w:basedOn w:val="Carpredefinitoparagrafo"/>
    <w:link w:val="Titolo1"/>
    <w:uiPriority w:val="9"/>
    <w:qFormat/>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qFormat/>
    <w:rPr>
      <w:rFonts w:asciiTheme="majorHAnsi" w:eastAsiaTheme="majorEastAsia" w:hAnsiTheme="majorHAnsi" w:cstheme="majorBidi"/>
      <w:color w:val="2F5496" w:themeColor="accent1" w:themeShade="BF"/>
      <w:sz w:val="26"/>
      <w:szCs w:val="26"/>
    </w:rPr>
  </w:style>
  <w:style w:type="character" w:customStyle="1" w:styleId="Saltoaindice">
    <w:name w:val="Salto a indice"/>
    <w:qFormat/>
  </w:style>
  <w:style w:type="character" w:customStyle="1" w:styleId="ParagrafoelencoCarattere">
    <w:name w:val="Paragrafo elenco Carattere"/>
    <w:link w:val="Paragrafoelenco"/>
    <w:uiPriority w:val="99"/>
    <w:qFormat/>
    <w:rsid w:val="00220AFF"/>
  </w:style>
  <w:style w:type="paragraph" w:styleId="Titolo">
    <w:name w:val="Title"/>
    <w:basedOn w:val="Normale"/>
    <w:next w:val="Corpotesto"/>
    <w:link w:val="TitoloCarattere"/>
    <w:uiPriority w:val="10"/>
    <w:qFormat/>
    <w:pPr>
      <w:spacing w:before="300" w:after="200"/>
      <w:contextualSpacing/>
    </w:pPr>
    <w:rPr>
      <w:sz w:val="48"/>
      <w:szCs w:val="4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next w:val="Normale"/>
    <w:uiPriority w:val="35"/>
    <w:semiHidden/>
    <w:unhideWhenUsed/>
    <w:qFormat/>
    <w:pPr>
      <w:spacing w:line="276" w:lineRule="auto"/>
    </w:pPr>
    <w:rPr>
      <w:b/>
      <w:bCs/>
      <w:color w:val="4472C4" w:themeColor="accent1"/>
      <w:sz w:val="18"/>
      <w:szCs w:val="18"/>
    </w:rPr>
  </w:style>
  <w:style w:type="paragraph" w:customStyle="1" w:styleId="Indice">
    <w:name w:val="Indice"/>
    <w:basedOn w:val="Normale"/>
    <w:qFormat/>
    <w:pPr>
      <w:suppressLineNumbers/>
    </w:pPr>
    <w:rPr>
      <w:rFonts w:cs="Lucida Sans"/>
    </w:rPr>
  </w:style>
  <w:style w:type="paragraph" w:styleId="Sottotitolo">
    <w:name w:val="Subtitle"/>
    <w:basedOn w:val="Normale"/>
    <w:next w:val="Normale"/>
    <w:link w:val="SottotitoloCarattere"/>
    <w:uiPriority w:val="11"/>
    <w:qFormat/>
    <w:pPr>
      <w:spacing w:before="200" w:after="200"/>
    </w:pPr>
    <w:rPr>
      <w:sz w:val="24"/>
      <w:szCs w:val="24"/>
    </w:rPr>
  </w:style>
  <w:style w:type="paragraph" w:styleId="Citazione">
    <w:name w:val="Quote"/>
    <w:basedOn w:val="Normale"/>
    <w:next w:val="Normale"/>
    <w:link w:val="CitazioneCarattere"/>
    <w:uiPriority w:val="29"/>
    <w:qFormat/>
    <w:pPr>
      <w:ind w:left="720" w:right="720"/>
    </w:pPr>
    <w:rPr>
      <w:i/>
    </w:rPr>
  </w:style>
  <w:style w:type="paragraph" w:styleId="Citazioneintensa">
    <w:name w:val="Intense Quote"/>
    <w:basedOn w:val="Normale"/>
    <w:next w:val="Normale"/>
    <w:link w:val="CitazioneintensaCarattere"/>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Testonotaapidipagina">
    <w:name w:val="footnote text"/>
    <w:basedOn w:val="Normale"/>
    <w:link w:val="TestonotaapidipaginaCarattere"/>
    <w:uiPriority w:val="99"/>
    <w:semiHidden/>
    <w:unhideWhenUsed/>
    <w:pPr>
      <w:spacing w:after="40" w:line="240" w:lineRule="auto"/>
    </w:pPr>
    <w:rPr>
      <w:sz w:val="18"/>
    </w:rPr>
  </w:style>
  <w:style w:type="paragraph" w:styleId="Testonotadichiusura">
    <w:name w:val="endnote text"/>
    <w:basedOn w:val="Normale"/>
    <w:link w:val="TestonotadichiusuraCarattere"/>
    <w:uiPriority w:val="99"/>
    <w:semiHidden/>
    <w:unhideWhenUsed/>
    <w:pPr>
      <w:spacing w:after="0" w:line="240" w:lineRule="auto"/>
    </w:pPr>
    <w:rPr>
      <w:sz w:val="20"/>
    </w:rPr>
  </w:style>
  <w:style w:type="paragraph" w:styleId="Sommario3">
    <w:name w:val="toc 3"/>
    <w:basedOn w:val="Normale"/>
    <w:next w:val="Normale"/>
    <w:uiPriority w:val="39"/>
    <w:unhideWhenUsed/>
    <w:pPr>
      <w:spacing w:after="57"/>
      <w:ind w:left="567"/>
    </w:pPr>
  </w:style>
  <w:style w:type="paragraph" w:styleId="Sommario4">
    <w:name w:val="toc 4"/>
    <w:basedOn w:val="Normale"/>
    <w:next w:val="Normale"/>
    <w:uiPriority w:val="39"/>
    <w:unhideWhenUsed/>
    <w:pPr>
      <w:spacing w:after="57"/>
      <w:ind w:left="850"/>
    </w:pPr>
  </w:style>
  <w:style w:type="paragraph" w:styleId="Sommario5">
    <w:name w:val="toc 5"/>
    <w:basedOn w:val="Normale"/>
    <w:next w:val="Normale"/>
    <w:uiPriority w:val="39"/>
    <w:unhideWhenUsed/>
    <w:pPr>
      <w:spacing w:after="57"/>
      <w:ind w:left="1134"/>
    </w:pPr>
  </w:style>
  <w:style w:type="paragraph" w:styleId="Sommario6">
    <w:name w:val="toc 6"/>
    <w:basedOn w:val="Normale"/>
    <w:next w:val="Normale"/>
    <w:uiPriority w:val="39"/>
    <w:unhideWhenUsed/>
    <w:pPr>
      <w:spacing w:after="57"/>
      <w:ind w:left="1417"/>
    </w:pPr>
  </w:style>
  <w:style w:type="paragraph" w:styleId="Sommario7">
    <w:name w:val="toc 7"/>
    <w:basedOn w:val="Normale"/>
    <w:next w:val="Normale"/>
    <w:uiPriority w:val="39"/>
    <w:unhideWhenUsed/>
    <w:pPr>
      <w:spacing w:after="57"/>
      <w:ind w:left="1701"/>
    </w:pPr>
  </w:style>
  <w:style w:type="paragraph" w:styleId="Sommario8">
    <w:name w:val="toc 8"/>
    <w:basedOn w:val="Normale"/>
    <w:next w:val="Normale"/>
    <w:uiPriority w:val="39"/>
    <w:unhideWhenUsed/>
    <w:pPr>
      <w:spacing w:after="57"/>
      <w:ind w:left="1984"/>
    </w:pPr>
  </w:style>
  <w:style w:type="paragraph" w:styleId="Sommario9">
    <w:name w:val="toc 9"/>
    <w:basedOn w:val="Normale"/>
    <w:next w:val="Normale"/>
    <w:uiPriority w:val="39"/>
    <w:unhideWhenUsed/>
    <w:pPr>
      <w:spacing w:after="57"/>
      <w:ind w:left="2268"/>
    </w:pPr>
  </w:style>
  <w:style w:type="paragraph" w:styleId="Titolosommario">
    <w:name w:val="TOC Heading"/>
    <w:uiPriority w:val="39"/>
    <w:unhideWhenUsed/>
    <w:qFormat/>
    <w:pPr>
      <w:spacing w:after="160" w:line="259" w:lineRule="auto"/>
    </w:pPr>
  </w:style>
  <w:style w:type="paragraph" w:styleId="Indicedellefigure">
    <w:name w:val="table of figures"/>
    <w:basedOn w:val="Normale"/>
    <w:next w:val="Normale"/>
    <w:uiPriority w:val="99"/>
    <w:unhideWhenUsed/>
    <w:qFormat/>
    <w:pPr>
      <w:spacing w:after="0"/>
    </w:p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pPr>
      <w:tabs>
        <w:tab w:val="center" w:pos="4819"/>
        <w:tab w:val="right" w:pos="9638"/>
      </w:tabs>
      <w:spacing w:after="0" w:line="240" w:lineRule="auto"/>
    </w:pPr>
  </w:style>
  <w:style w:type="paragraph" w:styleId="Pidipagina">
    <w:name w:val="footer"/>
    <w:basedOn w:val="Normale"/>
    <w:link w:val="PidipaginaCarattere"/>
    <w:uiPriority w:val="99"/>
    <w:unhideWhenUsed/>
    <w:pPr>
      <w:tabs>
        <w:tab w:val="center" w:pos="4819"/>
        <w:tab w:val="right" w:pos="9638"/>
      </w:tabs>
      <w:spacing w:after="0" w:line="240" w:lineRule="auto"/>
    </w:pPr>
  </w:style>
  <w:style w:type="paragraph" w:styleId="Nessunaspaziatura">
    <w:name w:val="No Spacing"/>
    <w:link w:val="NessunaspaziaturaCarattere"/>
    <w:uiPriority w:val="1"/>
    <w:qFormat/>
    <w:pPr>
      <w:spacing w:after="200" w:line="276" w:lineRule="auto"/>
    </w:pPr>
    <w:rPr>
      <w:rFonts w:ascii="Calibri" w:eastAsia="Arial Unicode MS" w:hAnsi="Calibri" w:cs="Arial Unicode MS"/>
      <w:color w:val="000000"/>
      <w:lang w:eastAsia="it-IT"/>
    </w:rPr>
  </w:style>
  <w:style w:type="paragraph" w:styleId="Sommario1">
    <w:name w:val="toc 1"/>
    <w:basedOn w:val="Normale"/>
    <w:next w:val="Normale"/>
    <w:uiPriority w:val="39"/>
    <w:unhideWhenUsed/>
    <w:pPr>
      <w:spacing w:after="100"/>
    </w:pPr>
  </w:style>
  <w:style w:type="paragraph" w:styleId="Sommario2">
    <w:name w:val="toc 2"/>
    <w:basedOn w:val="Normale"/>
    <w:next w:val="Normale"/>
    <w:uiPriority w:val="39"/>
    <w:unhideWhenUsed/>
    <w:pPr>
      <w:spacing w:after="100"/>
      <w:ind w:left="220"/>
    </w:pPr>
  </w:style>
  <w:style w:type="paragraph" w:styleId="Paragrafoelenco">
    <w:name w:val="List Paragraph"/>
    <w:basedOn w:val="Normale"/>
    <w:link w:val="ParagrafoelencoCarattere"/>
    <w:uiPriority w:val="99"/>
    <w:qFormat/>
    <w:pPr>
      <w:ind w:left="720"/>
      <w:contextualSpacing/>
    </w:pPr>
  </w:style>
  <w:style w:type="paragraph" w:customStyle="1" w:styleId="Contenutocornice">
    <w:name w:val="Contenuto cornice"/>
    <w:basedOn w:val="Normale"/>
    <w:qFormat/>
  </w:style>
  <w:style w:type="numbering" w:customStyle="1" w:styleId="Stileimportato2">
    <w:name w:val="Stile importato 2"/>
    <w:qFormat/>
  </w:style>
  <w:style w:type="table" w:customStyle="1" w:styleId="TableGridLight">
    <w:name w:val="Table Grid Light"/>
    <w:basedOn w:val="Tabellanorma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lasemplice-1">
    <w:name w:val="Plain Table 1"/>
    <w:basedOn w:val="Tabellanorma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styleId="Tabellasemplice-2">
    <w:name w:val="Plain Table 2"/>
    <w:basedOn w:val="Tabellanorma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lasemplice-3">
    <w:name w:val="Plain Table 3"/>
    <w:basedOn w:val="Tabellanorma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styleId="Tabellasemplice4">
    <w:name w:val="Plain Table 4"/>
    <w:basedOn w:val="Tabellanorma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styleId="Tabellasemplice5">
    <w:name w:val="Plain Table 5"/>
    <w:basedOn w:val="Tabellanorma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styleId="Tabellagriglia1chiara">
    <w:name w:val="Grid Table 1 Light"/>
    <w:basedOn w:val="Tabellanorma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Tabellanorma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4472C4"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tblStylePr>
  </w:style>
  <w:style w:type="table" w:customStyle="1" w:styleId="GridTable1Light-Accent2">
    <w:name w:val="Grid Table 1 Light - Accent 2"/>
    <w:basedOn w:val="Tabellanorma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ED7D31"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GridTable1Light-Accent3">
    <w:name w:val="Grid Table 1 Light - Accent 3"/>
    <w:basedOn w:val="Tabellanorma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A5A5A5"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GridTable1Light-Accent4">
    <w:name w:val="Grid Table 1 Light - Accent 4"/>
    <w:basedOn w:val="Tabellanorma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C000"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GridTable1Light-Accent5">
    <w:name w:val="Grid Table 1 Light - Accent 5"/>
    <w:basedOn w:val="Tabellanorma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5B9BD5"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tblStylePr>
  </w:style>
  <w:style w:type="table" w:customStyle="1" w:styleId="GridTable1Light-Accent6">
    <w:name w:val="Grid Table 1 Light - Accent 6"/>
    <w:basedOn w:val="Tabellanorma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70AD47"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styleId="Tabellagriglia2">
    <w:name w:val="Grid Table 2"/>
    <w:basedOn w:val="Tabellanorma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basedOn w:val="Tabellanorma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4472C4" w:themeColor="accent1"/>
          <w:right w:val="none" w:sz="4" w:space="0" w:color="000000"/>
        </w:tcBorders>
        <w:shd w:val="clear" w:color="FFFFFF" w:fill="auto"/>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8E2F3" w:fill="D8E2F3" w:themeFill="accent1" w:themeFillTint="34"/>
      </w:tcPr>
    </w:tblStylePr>
    <w:tblStylePr w:type="band1Horz">
      <w:rPr>
        <w:color w:val="404040"/>
        <w:sz w:val="22"/>
      </w:rPr>
      <w:tblPr/>
      <w:tcPr>
        <w:shd w:val="clear" w:color="D8E2F3" w:fill="D8E2F3" w:themeFill="accent1" w:themeFillTint="34"/>
      </w:tcPr>
    </w:tblStylePr>
  </w:style>
  <w:style w:type="table" w:customStyle="1" w:styleId="GridTable2-Accent2">
    <w:name w:val="Grid Table 2 - Accent 2"/>
    <w:basedOn w:val="Tabellanorma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ED7D31" w:themeColor="accent2"/>
          <w:right w:val="none" w:sz="4" w:space="0" w:color="000000"/>
        </w:tcBorders>
        <w:shd w:val="clear" w:color="FFFFFF" w:fill="auto"/>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2-Accent3">
    <w:name w:val="Grid Table 2 - Accent 3"/>
    <w:basedOn w:val="Tabellanorma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right w:val="none" w:sz="4" w:space="0" w:color="000000"/>
        </w:tcBorders>
        <w:shd w:val="clear" w:color="FFFFFF" w:fill="auto"/>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2-Accent4">
    <w:name w:val="Grid Table 2 - Accent 4"/>
    <w:basedOn w:val="Tabellanorma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C000" w:themeColor="accent4"/>
          <w:right w:val="none" w:sz="4" w:space="0" w:color="000000"/>
        </w:tcBorders>
        <w:shd w:val="clear" w:color="FFFFFF" w:fill="auto"/>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2-Accent5">
    <w:name w:val="Grid Table 2 - Accent 5"/>
    <w:basedOn w:val="Tabellanorma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DEAF6" w:fill="DDEAF6" w:themeFill="accent5" w:themeFillTint="34"/>
      </w:tcPr>
    </w:tblStylePr>
    <w:tblStylePr w:type="band1Horz">
      <w:rPr>
        <w:color w:val="404040"/>
        <w:sz w:val="22"/>
      </w:rPr>
      <w:tblPr/>
      <w:tcPr>
        <w:shd w:val="clear" w:color="DDEAF6" w:fill="DDEAF6" w:themeFill="accent5" w:themeFillTint="34"/>
      </w:tcPr>
    </w:tblStylePr>
  </w:style>
  <w:style w:type="table" w:customStyle="1" w:styleId="GridTable2-Accent6">
    <w:name w:val="Grid Table 2 - Accent 6"/>
    <w:basedOn w:val="Tabellanorma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styleId="Grigliatab3">
    <w:name w:val="Grid Table 3"/>
    <w:basedOn w:val="Tabellanorma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basedOn w:val="Tabellanorma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8E2F3" w:fill="D8E2F3" w:themeFill="accent1" w:themeFillTint="34"/>
      </w:tcPr>
    </w:tblStylePr>
    <w:tblStylePr w:type="band1Horz">
      <w:rPr>
        <w:color w:val="404040"/>
        <w:sz w:val="22"/>
      </w:rPr>
      <w:tblPr/>
      <w:tcPr>
        <w:shd w:val="clear" w:color="D8E2F3" w:fill="D8E2F3" w:themeFill="accent1" w:themeFillTint="34"/>
      </w:tcPr>
    </w:tblStylePr>
  </w:style>
  <w:style w:type="table" w:customStyle="1" w:styleId="GridTable3-Accent2">
    <w:name w:val="Grid Table 3 - Accent 2"/>
    <w:basedOn w:val="Tabellanorma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3-Accent3">
    <w:name w:val="Grid Table 3 - Accent 3"/>
    <w:basedOn w:val="Tabellanorma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3-Accent4">
    <w:name w:val="Grid Table 3 - Accent 4"/>
    <w:basedOn w:val="Tabellanorma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3-Accent5">
    <w:name w:val="Grid Table 3 - Accent 5"/>
    <w:basedOn w:val="Tabellanorma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DEAF6" w:fill="DDEAF6" w:themeFill="accent5" w:themeFillTint="34"/>
      </w:tcPr>
    </w:tblStylePr>
    <w:tblStylePr w:type="band1Horz">
      <w:rPr>
        <w:color w:val="404040"/>
        <w:sz w:val="22"/>
      </w:rPr>
      <w:tblPr/>
      <w:tcPr>
        <w:shd w:val="clear" w:color="DDEAF6" w:fill="DDEAF6" w:themeFill="accent5" w:themeFillTint="34"/>
      </w:tcPr>
    </w:tblStylePr>
  </w:style>
  <w:style w:type="table" w:customStyle="1" w:styleId="GridTable3-Accent6">
    <w:name w:val="Grid Table 3 - Accent 6"/>
    <w:basedOn w:val="Tabellanorma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styleId="Grigliatab4">
    <w:name w:val="Grid Table 4"/>
    <w:basedOn w:val="Tabellanorma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basedOn w:val="Tabellanorma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b/>
        <w:color w:val="FFFFFF"/>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537DC8" w:fill="537DC8" w:themeFill="accent1" w:themeFillTint="EA"/>
      </w:tcPr>
    </w:tblStylePr>
    <w:tblStylePr w:type="lastRow">
      <w:rPr>
        <w:b/>
        <w:color w:val="404040"/>
      </w:rPr>
      <w:tblPr/>
      <w:tcPr>
        <w:tcBorders>
          <w:top w:val="single" w:sz="4" w:space="0" w:color="4472C4"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DAE3F3" w:fill="DAE3F3" w:themeFill="accent1" w:themeFillTint="32"/>
      </w:tcPr>
    </w:tblStylePr>
    <w:tblStylePr w:type="band1Horz">
      <w:rPr>
        <w:color w:val="404040"/>
        <w:sz w:val="22"/>
      </w:rPr>
      <w:tblPr/>
      <w:tcPr>
        <w:shd w:val="clear" w:color="DAE3F3" w:fill="DAE3F3" w:themeFill="accent1" w:themeFillTint="32"/>
      </w:tcPr>
    </w:tblStylePr>
  </w:style>
  <w:style w:type="table" w:customStyle="1" w:styleId="GridTable4-Accent2">
    <w:name w:val="Grid Table 4 - Accent 2"/>
    <w:basedOn w:val="Tabellanorma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b/>
        <w:color w:val="FFFFFF"/>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F4B184" w:fill="F4B184" w:themeFill="accent2" w:themeFillTint="97"/>
      </w:tcPr>
    </w:tblStylePr>
    <w:tblStylePr w:type="lastRow">
      <w:rPr>
        <w:b/>
        <w:color w:val="404040"/>
      </w:rPr>
      <w:tblPr/>
      <w:tcPr>
        <w:tcBorders>
          <w:top w:val="single" w:sz="4" w:space="0" w:color="ED7D31"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4-Accent3">
    <w:name w:val="Grid Table 4 - Accent 3"/>
    <w:basedOn w:val="Tabellanorma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b/>
        <w:color w:val="FFFFFF"/>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5A5A5" w:fill="A5A5A5" w:themeFill="accent3" w:themeFillTint="FE"/>
      </w:tcPr>
    </w:tblStylePr>
    <w:tblStylePr w:type="lastRow">
      <w:rPr>
        <w:b/>
        <w:color w:val="404040"/>
      </w:rPr>
      <w:tblPr/>
      <w:tcPr>
        <w:tcBorders>
          <w:top w:val="single" w:sz="4" w:space="0" w:color="A5A5A5"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4-Accent4">
    <w:name w:val="Grid Table 4 - Accent 4"/>
    <w:basedOn w:val="Tabellanorma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b/>
        <w:color w:val="FFFFFF"/>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FFD865" w:fill="FFD865" w:themeFill="accent4" w:themeFillTint="9A"/>
      </w:tcPr>
    </w:tblStylePr>
    <w:tblStylePr w:type="lastRow">
      <w:rPr>
        <w:b/>
        <w:color w:val="404040"/>
      </w:rPr>
      <w:tblPr/>
      <w:tcPr>
        <w:tcBorders>
          <w:top w:val="single" w:sz="4" w:space="0" w:color="FFC000"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4-Accent5">
    <w:name w:val="Grid Table 4 - Accent 5"/>
    <w:basedOn w:val="Tabellanorma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DDEAF6" w:fill="DDEAF6" w:themeFill="accent5" w:themeFillTint="34"/>
      </w:tcPr>
    </w:tblStylePr>
    <w:tblStylePr w:type="band1Horz">
      <w:rPr>
        <w:color w:val="404040"/>
        <w:sz w:val="22"/>
      </w:rPr>
      <w:tblPr/>
      <w:tcPr>
        <w:shd w:val="clear" w:color="DDEAF6" w:fill="DDEAF6" w:themeFill="accent5" w:themeFillTint="34"/>
      </w:tcPr>
    </w:tblStylePr>
  </w:style>
  <w:style w:type="table" w:customStyle="1" w:styleId="GridTable4-Accent6">
    <w:name w:val="Grid Table 4 - Accent 6"/>
    <w:basedOn w:val="Tabellanorma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styleId="Tabellagriglia5scura">
    <w:name w:val="Grid Table 5 Dark"/>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000000" w:fill="000000" w:themeFill="text1"/>
      </w:tcPr>
    </w:tblStylePr>
    <w:tblStylePr w:type="lastRow">
      <w:rPr>
        <w:b/>
        <w:color w:val="FFFFFF"/>
        <w:sz w:val="22"/>
      </w:rPr>
      <w:tblPr/>
      <w:tcPr>
        <w:tcBorders>
          <w:top w:val="single" w:sz="4" w:space="0" w:color="FFFFFF" w:themeColor="light1"/>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4472C4" w:fill="4472C4" w:themeFill="accent1"/>
      </w:tcPr>
    </w:tblStylePr>
    <w:tblStylePr w:type="lastRow">
      <w:rPr>
        <w:b/>
        <w:color w:val="FFFFFF"/>
        <w:sz w:val="22"/>
      </w:rPr>
      <w:tblPr/>
      <w:tcPr>
        <w:tcBorders>
          <w:top w:val="single" w:sz="4" w:space="0" w:color="FFFFFF" w:themeColor="light1"/>
        </w:tcBorders>
        <w:shd w:val="clear" w:color="4472C4" w:fill="4472C4" w:themeFill="accent1"/>
      </w:tcPr>
    </w:tblStylePr>
    <w:tblStylePr w:type="firstCol">
      <w:rPr>
        <w:b/>
        <w:color w:val="FFFFFF"/>
        <w:sz w:val="22"/>
      </w:rPr>
      <w:tblPr/>
      <w:tcPr>
        <w:shd w:val="clear" w:color="4472C4" w:fill="4472C4" w:themeFill="accent1"/>
      </w:tcPr>
    </w:tblStylePr>
    <w:tblStylePr w:type="lastCol">
      <w:rPr>
        <w:b/>
        <w:color w:val="FFFFFF"/>
        <w:sz w:val="22"/>
      </w:rPr>
      <w:tblPr/>
      <w:tcPr>
        <w:shd w:val="clear" w:color="4472C4" w:fill="4472C4" w:themeFill="accent1"/>
      </w:tcPr>
    </w:tblStylePr>
    <w:tblStylePr w:type="band1Vert">
      <w:tblPr/>
      <w:tcPr>
        <w:shd w:val="clear" w:color="A9BEE4" w:fill="A9BEE4" w:themeFill="accent1" w:themeFillTint="75"/>
      </w:tcPr>
    </w:tblStylePr>
    <w:tblStylePr w:type="band1Horz">
      <w:tblPr/>
      <w:tcPr>
        <w:shd w:val="clear" w:color="A9BEE4" w:fill="A9BEE4" w:themeFill="accent1" w:themeFillTint="75"/>
      </w:tcPr>
    </w:tblStylePr>
  </w:style>
  <w:style w:type="table" w:customStyle="1" w:styleId="GridTable5Dark-Accent2">
    <w:name w:val="Grid Table 5 Dark - Accent 2"/>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ED7D31" w:fill="ED7D31" w:themeFill="accent2"/>
      </w:tcPr>
    </w:tblStylePr>
    <w:tblStylePr w:type="lastRow">
      <w:rPr>
        <w:b/>
        <w:color w:val="FFFFFF"/>
        <w:sz w:val="22"/>
      </w:rPr>
      <w:tblPr/>
      <w:tcPr>
        <w:tcBorders>
          <w:top w:val="single" w:sz="4" w:space="0" w:color="FFFFFF" w:themeColor="light1"/>
        </w:tcBorders>
        <w:shd w:val="clear" w:color="ED7D31" w:fill="ED7D31" w:themeFill="accent2"/>
      </w:tcPr>
    </w:tblStylePr>
    <w:tblStylePr w:type="firstCol">
      <w:rPr>
        <w:b/>
        <w:color w:val="FFFFFF"/>
        <w:sz w:val="22"/>
      </w:rPr>
      <w:tblPr/>
      <w:tcPr>
        <w:shd w:val="clear" w:color="ED7D31" w:fill="ED7D31" w:themeFill="accent2"/>
      </w:tcPr>
    </w:tblStylePr>
    <w:tblStylePr w:type="lastCol">
      <w:rPr>
        <w:b/>
        <w:color w:val="FFFFFF"/>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
    <w:name w:val="Grid Table 5 Dark - Accent 3"/>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5A5A5" w:fill="A5A5A5" w:themeFill="accent3"/>
      </w:tcPr>
    </w:tblStylePr>
    <w:tblStylePr w:type="lastRow">
      <w:rPr>
        <w:b/>
        <w:color w:val="FFFFFF"/>
        <w:sz w:val="22"/>
      </w:rPr>
      <w:tblPr/>
      <w:tcPr>
        <w:tcBorders>
          <w:top w:val="single" w:sz="4" w:space="0" w:color="FFFFFF" w:themeColor="light1"/>
        </w:tcBorders>
        <w:shd w:val="clear" w:color="A5A5A5" w:fill="A5A5A5" w:themeFill="accent3"/>
      </w:tcPr>
    </w:tblStylePr>
    <w:tblStylePr w:type="firstCol">
      <w:rPr>
        <w:b/>
        <w:color w:val="FFFFFF"/>
        <w:sz w:val="22"/>
      </w:rPr>
      <w:tblPr/>
      <w:tcPr>
        <w:shd w:val="clear" w:color="A5A5A5" w:fill="A5A5A5" w:themeFill="accent3"/>
      </w:tcPr>
    </w:tblStylePr>
    <w:tblStylePr w:type="lastCol">
      <w:rPr>
        <w:b/>
        <w:color w:val="FFFFFF"/>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FFC000" w:fill="FFC000" w:themeFill="accent4"/>
      </w:tcPr>
    </w:tblStylePr>
    <w:tblStylePr w:type="lastRow">
      <w:rPr>
        <w:b/>
        <w:color w:val="FFFFFF"/>
        <w:sz w:val="22"/>
      </w:rPr>
      <w:tblPr/>
      <w:tcPr>
        <w:tcBorders>
          <w:top w:val="single" w:sz="4" w:space="0" w:color="FFFFFF" w:themeColor="light1"/>
        </w:tcBorders>
        <w:shd w:val="clear" w:color="FFC000" w:fill="FFC000" w:themeFill="accent4"/>
      </w:tcPr>
    </w:tblStylePr>
    <w:tblStylePr w:type="firstCol">
      <w:rPr>
        <w:b/>
        <w:color w:val="FFFFFF"/>
        <w:sz w:val="22"/>
      </w:rPr>
      <w:tblPr/>
      <w:tcPr>
        <w:shd w:val="clear" w:color="FFC000" w:fill="FFC000" w:themeFill="accent4"/>
      </w:tcPr>
    </w:tblStylePr>
    <w:tblStylePr w:type="lastCol">
      <w:rPr>
        <w:b/>
        <w:color w:val="FFFFFF"/>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
    <w:name w:val="Grid Table 5 Dark - Accent 5"/>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5B9BD5" w:fill="5B9BD5" w:themeFill="accent5"/>
      </w:tcPr>
    </w:tblStylePr>
    <w:tblStylePr w:type="lastRow">
      <w:rPr>
        <w:b/>
        <w:color w:val="FFFFFF"/>
        <w:sz w:val="22"/>
      </w:rPr>
      <w:tblPr/>
      <w:tcPr>
        <w:tcBorders>
          <w:top w:val="single" w:sz="4" w:space="0" w:color="FFFFFF" w:themeColor="light1"/>
        </w:tcBorders>
        <w:shd w:val="clear" w:color="5B9BD5" w:fill="5B9BD5" w:themeFill="accent5"/>
      </w:tcPr>
    </w:tblStylePr>
    <w:tblStylePr w:type="firstCol">
      <w:rPr>
        <w:b/>
        <w:color w:val="FFFFFF"/>
        <w:sz w:val="22"/>
      </w:rPr>
      <w:tblPr/>
      <w:tcPr>
        <w:shd w:val="clear" w:color="5B9BD5" w:fill="5B9BD5" w:themeFill="accent5"/>
      </w:tcPr>
    </w:tblStylePr>
    <w:tblStylePr w:type="lastCol">
      <w:rPr>
        <w:b/>
        <w:color w:val="FFFFFF"/>
        <w:sz w:val="22"/>
      </w:rPr>
      <w:tblPr/>
      <w:tcPr>
        <w:shd w:val="clear" w:color="5B9BD5" w:fill="5B9BD5" w:themeFill="accent5"/>
      </w:tcPr>
    </w:tblStylePr>
    <w:tblStylePr w:type="band1Vert">
      <w:tblPr/>
      <w:tcPr>
        <w:shd w:val="clear" w:color="B3D0EB" w:fill="B3D0EB" w:themeFill="accent5" w:themeFillTint="75"/>
      </w:tcPr>
    </w:tblStylePr>
    <w:tblStylePr w:type="band1Horz">
      <w:tblPr/>
      <w:tcPr>
        <w:shd w:val="clear" w:color="B3D0EB" w:fill="B3D0EB" w:themeFill="accent5" w:themeFillTint="75"/>
      </w:tcPr>
    </w:tblStylePr>
  </w:style>
  <w:style w:type="table" w:customStyle="1" w:styleId="GridTable5Dark-Accent6">
    <w:name w:val="Grid Table 5 Dark - Accent 6"/>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70AD47" w:fill="70AD47" w:themeFill="accent6"/>
      </w:tcPr>
    </w:tblStylePr>
    <w:tblStylePr w:type="lastRow">
      <w:rPr>
        <w:b/>
        <w:color w:val="FFFFFF"/>
        <w:sz w:val="22"/>
      </w:rPr>
      <w:tblPr/>
      <w:tcPr>
        <w:tcBorders>
          <w:top w:val="single" w:sz="4" w:space="0" w:color="FFFFFF" w:themeColor="light1"/>
        </w:tcBorders>
        <w:shd w:val="clear" w:color="70AD47" w:fill="70AD47" w:themeFill="accent6"/>
      </w:tcPr>
    </w:tblStylePr>
    <w:tblStylePr w:type="firstCol">
      <w:rPr>
        <w:b/>
        <w:color w:val="FFFFFF"/>
        <w:sz w:val="22"/>
      </w:rPr>
      <w:tblPr/>
      <w:tcPr>
        <w:shd w:val="clear" w:color="70AD47" w:fill="70AD47" w:themeFill="accent6"/>
      </w:tcPr>
    </w:tblStylePr>
    <w:tblStylePr w:type="lastCol">
      <w:rPr>
        <w:b/>
        <w:color w:val="FFFFFF"/>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styleId="Tabellagriglia6acolori">
    <w:name w:val="Grid Table 6 Colorful"/>
    <w:basedOn w:val="Tabellanorma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Tabellanorma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4472C4" w:themeColor="accent1"/>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hemeFill="accent1" w:themeFillTint="34"/>
      </w:tcPr>
    </w:tblStylePr>
    <w:tblStylePr w:type="band1Horz">
      <w:rPr>
        <w:color w:val="A0B7E1" w:themeColor="accent1" w:themeTint="80" w:themeShade="95"/>
        <w:sz w:val="22"/>
      </w:rPr>
      <w:tblPr/>
      <w:tcPr>
        <w:shd w:val="clear" w:color="D8E2F3" w:fill="D8E2F3" w:themeFill="accent1" w:themeFillTint="34"/>
      </w:tcPr>
    </w:tblStylePr>
    <w:tblStylePr w:type="band2Horz">
      <w:rPr>
        <w:color w:val="A0B7E1" w:themeColor="accent1" w:themeTint="80" w:themeShade="95"/>
        <w:sz w:val="22"/>
      </w:rPr>
    </w:tblStylePr>
  </w:style>
  <w:style w:type="table" w:customStyle="1" w:styleId="GridTable6Colorful-Accent2">
    <w:name w:val="Grid Table 6 Colorful - Accent 2"/>
    <w:basedOn w:val="Tabellanorma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ED7D31" w:themeColor="accent2"/>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StylePr>
  </w:style>
  <w:style w:type="table" w:customStyle="1" w:styleId="GridTable6Colorful-Accent3">
    <w:name w:val="Grid Table 6 Colorful - Accent 3"/>
    <w:basedOn w:val="Tabellanorma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StylePr>
  </w:style>
  <w:style w:type="table" w:customStyle="1" w:styleId="GridTable6Colorful-Accent4">
    <w:name w:val="Grid Table 6 Colorful - Accent 4"/>
    <w:basedOn w:val="Tabellanorma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C000" w:themeColor="accent4"/>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StylePr>
  </w:style>
  <w:style w:type="table" w:customStyle="1" w:styleId="GridTable6Colorful-Accent5">
    <w:name w:val="Grid Table 6 Colorful - Accent 5"/>
    <w:basedOn w:val="Tabellanorma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hemeFill="accent5" w:themeFillTint="34"/>
      </w:tcPr>
    </w:tblStylePr>
    <w:tblStylePr w:type="band1Horz">
      <w:rPr>
        <w:color w:val="245A8D" w:themeColor="accent5" w:themeShade="95"/>
        <w:sz w:val="22"/>
      </w:rPr>
      <w:tblPr/>
      <w:tcPr>
        <w:shd w:val="clear" w:color="DDEAF6" w:fill="DDEAF6" w:themeFill="accent5" w:themeFillTint="34"/>
      </w:tcPr>
    </w:tblStylePr>
    <w:tblStylePr w:type="band2Horz">
      <w:rPr>
        <w:color w:val="245A8D" w:themeColor="accent5" w:themeShade="95"/>
        <w:sz w:val="22"/>
      </w:rPr>
    </w:tblStylePr>
  </w:style>
  <w:style w:type="table" w:customStyle="1" w:styleId="GridTable6Colorful-Accent6">
    <w:name w:val="Grid Table 6 Colorful - Accent 6"/>
    <w:basedOn w:val="Tabellanorma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hemeFill="accent6" w:themeFillTint="34"/>
      </w:tcPr>
    </w:tblStylePr>
    <w:tblStylePr w:type="band1Horz">
      <w:rPr>
        <w:color w:val="245A8D" w:themeColor="accent5" w:themeShade="95"/>
        <w:sz w:val="22"/>
      </w:rPr>
      <w:tblPr/>
      <w:tcPr>
        <w:shd w:val="clear" w:color="E1EFD8" w:fill="E1EFD8" w:themeFill="accent6" w:themeFillTint="34"/>
      </w:tcPr>
    </w:tblStylePr>
    <w:tblStylePr w:type="band2Horz">
      <w:rPr>
        <w:color w:val="245A8D" w:themeColor="accent5" w:themeShade="95"/>
        <w:sz w:val="22"/>
      </w:rPr>
    </w:tblStylePr>
  </w:style>
  <w:style w:type="table" w:styleId="Tabellagriglia7acolori">
    <w:name w:val="Grid Table 7 Colorful"/>
    <w:basedOn w:val="Tabellanorma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auto"/>
      </w:tcPr>
    </w:tblStylePr>
    <w:tblStylePr w:type="band1Vert">
      <w:tblPr/>
      <w:tcPr>
        <w:shd w:val="clear" w:color="F2F2F2" w:fill="F2F2F2" w:themeFill="text1" w:themeFillTint="0D"/>
      </w:tcPr>
    </w:tblStylePr>
    <w:tblStylePr w:type="band1Horz">
      <w:rPr>
        <w:color w:val="7F7F7F" w:themeColor="text1" w:themeTint="80" w:themeShade="95"/>
        <w:sz w:val="22"/>
      </w:rPr>
      <w:tblPr/>
      <w:tcPr>
        <w:shd w:val="clear" w:color="F2F2F2"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basedOn w:val="Tabellanorma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hemeFill="light1"/>
      </w:tcPr>
    </w:tblStylePr>
    <w:tblStylePr w:type="lastRow">
      <w:rPr>
        <w:b/>
        <w:color w:val="A0B7E1" w:themeColor="accent1" w:themeTint="80"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i/>
        <w:color w:val="A0B7E1" w:themeColor="accent1" w:themeTint="80"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i/>
        <w:color w:val="A0B7E1" w:themeColor="accent1" w:themeTint="80"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D8E2F3" w:fill="D8E2F3" w:themeFill="accent1" w:themeFillTint="34"/>
      </w:tcPr>
    </w:tblStylePr>
    <w:tblStylePr w:type="band1Horz">
      <w:rPr>
        <w:color w:val="A0B7E1" w:themeColor="accent1" w:themeTint="80" w:themeShade="95"/>
        <w:sz w:val="22"/>
      </w:rPr>
      <w:tblPr/>
      <w:tcPr>
        <w:shd w:val="clear" w:color="D8E2F3" w:fill="D8E2F3" w:themeFill="accent1" w:themeFillTint="34"/>
      </w:tcPr>
    </w:tblStylePr>
    <w:tblStylePr w:type="band2Horz">
      <w:rPr>
        <w:color w:val="A0B7E1" w:themeColor="accent1" w:themeTint="80" w:themeShade="95"/>
        <w:sz w:val="22"/>
      </w:rPr>
    </w:tblStylePr>
  </w:style>
  <w:style w:type="table" w:customStyle="1" w:styleId="GridTable7Colorful-Accent2">
    <w:name w:val="Grid Table 7 Colorful - Accent 2"/>
    <w:basedOn w:val="Tabellanorma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sz w:val="22"/>
      </w:rPr>
      <w:tblPr/>
      <w:tcPr>
        <w:tcBorders>
          <w:top w:val="none" w:sz="0" w:space="0" w:color="auto"/>
          <w:left w:val="none" w:sz="0" w:space="0" w:color="auto"/>
          <w:bottom w:val="single" w:sz="4" w:space="0" w:color="ED7D31" w:themeColor="accent2"/>
          <w:right w:val="none" w:sz="0" w:space="0" w:color="auto"/>
        </w:tcBorders>
        <w:shd w:val="clear" w:color="FFFFFF" w:fill="FFFFFF" w:themeFill="light1"/>
      </w:tcPr>
    </w:tblStylePr>
    <w:tblStylePr w:type="lastRow">
      <w:rPr>
        <w:b/>
        <w:color w:val="F4B184" w:themeColor="accent2" w:themeTint="97" w:themeShade="95"/>
        <w:sz w:val="22"/>
      </w:rPr>
      <w:tblPr/>
      <w:tcPr>
        <w:tcBorders>
          <w:top w:val="single" w:sz="4" w:space="0" w:color="ED7D31" w:themeColor="accent2"/>
          <w:left w:val="none" w:sz="0" w:space="0" w:color="auto"/>
          <w:bottom w:val="none" w:sz="0" w:space="0" w:color="auto"/>
          <w:right w:val="none" w:sz="0" w:space="0" w:color="auto"/>
        </w:tcBorders>
        <w:shd w:val="clear" w:color="FFFFFF" w:fill="FFFFFF" w:themeFill="light1"/>
      </w:tcPr>
    </w:tblStylePr>
    <w:tblStylePr w:type="firstCol">
      <w:pPr>
        <w:jc w:val="right"/>
      </w:pPr>
      <w:rPr>
        <w:i/>
        <w:color w:val="F4B184" w:themeColor="accent2" w:themeTint="97" w:themeShade="95"/>
        <w:sz w:val="22"/>
      </w:rPr>
      <w:tblPr/>
      <w:tcPr>
        <w:tcBorders>
          <w:top w:val="none" w:sz="0" w:space="0" w:color="auto"/>
          <w:left w:val="none" w:sz="0" w:space="0" w:color="auto"/>
          <w:bottom w:val="none" w:sz="0" w:space="0" w:color="auto"/>
          <w:right w:val="single" w:sz="4" w:space="0" w:color="ED7D31" w:themeColor="accent2"/>
        </w:tcBorders>
        <w:shd w:val="clear" w:color="FFFFFF" w:fill="auto"/>
      </w:tcPr>
    </w:tblStylePr>
    <w:tblStylePr w:type="lastCol">
      <w:rPr>
        <w:i/>
        <w:color w:val="F4B184" w:themeColor="accent2" w:themeTint="97" w:themeShade="95"/>
        <w:sz w:val="22"/>
      </w:rPr>
      <w:tblPr/>
      <w:tcPr>
        <w:tcBorders>
          <w:top w:val="none" w:sz="0" w:space="0" w:color="auto"/>
          <w:left w:val="single" w:sz="4" w:space="0" w:color="ED7D31" w:themeColor="accent2"/>
          <w:bottom w:val="none" w:sz="0" w:space="0" w:color="auto"/>
          <w:right w:val="none" w:sz="0" w:space="0" w:color="auto"/>
        </w:tcBorders>
        <w:shd w:val="clear" w:color="FFFFFF" w:fill="auto"/>
      </w:tc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StylePr>
  </w:style>
  <w:style w:type="table" w:customStyle="1" w:styleId="GridTable7Colorful-Accent3">
    <w:name w:val="Grid Table 7 Colorful - Accent 3"/>
    <w:basedOn w:val="Tabellanorma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sz w:val="22"/>
      </w:rPr>
      <w:tblPr/>
      <w:tcPr>
        <w:tcBorders>
          <w:top w:val="none" w:sz="0" w:space="0" w:color="auto"/>
          <w:left w:val="none" w:sz="0" w:space="0" w:color="auto"/>
          <w:bottom w:val="single" w:sz="4" w:space="0" w:color="A5A5A5" w:themeColor="accent3"/>
          <w:right w:val="none" w:sz="0" w:space="0" w:color="auto"/>
        </w:tcBorders>
        <w:shd w:val="clear" w:color="FFFFFF" w:fill="FFFFFF" w:themeFill="light1"/>
      </w:tcPr>
    </w:tblStylePr>
    <w:tblStylePr w:type="lastRow">
      <w:rPr>
        <w:b/>
        <w:color w:val="A5A5A5" w:themeColor="accent3" w:themeTint="FE" w:themeShade="95"/>
        <w:sz w:val="22"/>
      </w:rPr>
      <w:tblPr/>
      <w:tcPr>
        <w:tcBorders>
          <w:top w:val="single" w:sz="4" w:space="0" w:color="A5A5A5" w:themeColor="accent3"/>
          <w:left w:val="none" w:sz="0" w:space="0" w:color="auto"/>
          <w:bottom w:val="none" w:sz="0" w:space="0" w:color="auto"/>
          <w:right w:val="none" w:sz="0" w:space="0" w:color="auto"/>
        </w:tcBorders>
        <w:shd w:val="clear" w:color="FFFFFF" w:fill="FFFFFF" w:themeFill="light1"/>
      </w:tcPr>
    </w:tblStylePr>
    <w:tblStylePr w:type="firstCol">
      <w:pPr>
        <w:jc w:val="right"/>
      </w:pPr>
      <w:rPr>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cBorders>
        <w:shd w:val="clear" w:color="FFFFFF" w:fill="auto"/>
      </w:tcPr>
    </w:tblStylePr>
    <w:tblStylePr w:type="lastCol">
      <w:rPr>
        <w:i/>
        <w:color w:val="A5A5A5" w:themeColor="accent3" w:themeTint="FE" w:themeShade="95"/>
        <w:sz w:val="22"/>
      </w:rPr>
      <w:tblPr/>
      <w:tcPr>
        <w:tcBorders>
          <w:top w:val="none" w:sz="0" w:space="0" w:color="auto"/>
          <w:left w:val="single" w:sz="4" w:space="0" w:color="A5A5A5" w:themeColor="accent3"/>
          <w:bottom w:val="none" w:sz="0" w:space="0" w:color="auto"/>
          <w:right w:val="none" w:sz="0" w:space="0" w:color="auto"/>
        </w:tcBorders>
        <w:shd w:val="clear" w:color="FFFFFF" w:fill="auto"/>
      </w:tc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StylePr>
  </w:style>
  <w:style w:type="table" w:customStyle="1" w:styleId="GridTable7Colorful-Accent4">
    <w:name w:val="Grid Table 7 Colorful - Accent 4"/>
    <w:basedOn w:val="Tabellanorma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sz w:val="22"/>
      </w:rPr>
      <w:tblPr/>
      <w:tcPr>
        <w:tcBorders>
          <w:top w:val="none" w:sz="0" w:space="0" w:color="auto"/>
          <w:left w:val="none" w:sz="0" w:space="0" w:color="auto"/>
          <w:bottom w:val="single" w:sz="4" w:space="0" w:color="FFC000" w:themeColor="accent4"/>
          <w:right w:val="none" w:sz="0" w:space="0" w:color="auto"/>
        </w:tcBorders>
        <w:shd w:val="clear" w:color="FFFFFF" w:fill="FFFFFF" w:themeFill="light1"/>
      </w:tcPr>
    </w:tblStylePr>
    <w:tblStylePr w:type="lastRow">
      <w:rPr>
        <w:b/>
        <w:color w:val="FFD865" w:themeColor="accent4" w:themeTint="9A" w:themeShade="95"/>
        <w:sz w:val="22"/>
      </w:rPr>
      <w:tblPr/>
      <w:tcPr>
        <w:tcBorders>
          <w:top w:val="single" w:sz="4" w:space="0" w:color="FFC000" w:themeColor="accent4"/>
          <w:left w:val="none" w:sz="0" w:space="0" w:color="auto"/>
          <w:bottom w:val="none" w:sz="0" w:space="0" w:color="auto"/>
          <w:right w:val="none" w:sz="0" w:space="0" w:color="auto"/>
        </w:tcBorders>
        <w:shd w:val="clear" w:color="FFFFFF" w:fill="FFFFFF" w:themeFill="light1"/>
      </w:tcPr>
    </w:tblStylePr>
    <w:tblStylePr w:type="firstCol">
      <w:pPr>
        <w:jc w:val="right"/>
      </w:pPr>
      <w:rPr>
        <w:i/>
        <w:color w:val="FFD865" w:themeColor="accent4" w:themeTint="9A" w:themeShade="95"/>
        <w:sz w:val="22"/>
      </w:rPr>
      <w:tblPr/>
      <w:tcPr>
        <w:tcBorders>
          <w:top w:val="none" w:sz="0" w:space="0" w:color="auto"/>
          <w:left w:val="none" w:sz="0" w:space="0" w:color="auto"/>
          <w:bottom w:val="none" w:sz="0" w:space="0" w:color="auto"/>
          <w:right w:val="single" w:sz="4" w:space="0" w:color="FFC000" w:themeColor="accent4"/>
        </w:tcBorders>
        <w:shd w:val="clear" w:color="FFFFFF" w:fill="auto"/>
      </w:tcPr>
    </w:tblStylePr>
    <w:tblStylePr w:type="lastCol">
      <w:rPr>
        <w:i/>
        <w:color w:val="FFD865" w:themeColor="accent4" w:themeTint="9A" w:themeShade="95"/>
        <w:sz w:val="22"/>
      </w:rPr>
      <w:tblPr/>
      <w:tcPr>
        <w:tcBorders>
          <w:top w:val="none" w:sz="0" w:space="0" w:color="auto"/>
          <w:left w:val="single" w:sz="4" w:space="0" w:color="FFC000" w:themeColor="accent4"/>
          <w:bottom w:val="none" w:sz="0" w:space="0" w:color="auto"/>
          <w:right w:val="none" w:sz="0" w:space="0" w:color="auto"/>
        </w:tcBorders>
        <w:shd w:val="clear" w:color="FFFFFF" w:fill="auto"/>
      </w:tc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StylePr>
  </w:style>
  <w:style w:type="table" w:customStyle="1" w:styleId="GridTable7Colorful-Accent5">
    <w:name w:val="Grid Table 7 Colorful - Accent 5"/>
    <w:basedOn w:val="Tabellanorma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b/>
        <w:color w:val="245A8D" w:themeColor="accent5" w:themeShade="95"/>
        <w:sz w:val="22"/>
      </w:rPr>
      <w:tblPr/>
      <w:tcPr>
        <w:tcBorders>
          <w:top w:val="none" w:sz="0" w:space="0" w:color="auto"/>
          <w:left w:val="none" w:sz="0" w:space="0" w:color="auto"/>
          <w:bottom w:val="single" w:sz="4" w:space="0" w:color="5B9BD5" w:themeColor="accent5"/>
          <w:right w:val="none" w:sz="0" w:space="0" w:color="auto"/>
        </w:tcBorders>
        <w:shd w:val="clear" w:color="FFFFFF" w:fill="FFFFFF" w:themeFill="light1"/>
      </w:tcPr>
    </w:tblStylePr>
    <w:tblStylePr w:type="lastRow">
      <w:rPr>
        <w:b/>
        <w:color w:val="245A8D" w:themeColor="accent5" w:themeShade="95"/>
        <w:sz w:val="22"/>
      </w:rPr>
      <w:tblPr/>
      <w:tcPr>
        <w:tcBorders>
          <w:top w:val="single" w:sz="4" w:space="0" w:color="5B9BD5" w:themeColor="accent5"/>
          <w:left w:val="none" w:sz="0" w:space="0" w:color="auto"/>
          <w:bottom w:val="none" w:sz="0" w:space="0" w:color="auto"/>
          <w:right w:val="none" w:sz="0" w:space="0" w:color="auto"/>
        </w:tcBorders>
        <w:shd w:val="clear" w:color="FFFFFF" w:fill="FFFFFF" w:themeFill="light1"/>
      </w:tcPr>
    </w:tblStylePr>
    <w:tblStylePr w:type="firstCol">
      <w:pPr>
        <w:jc w:val="right"/>
      </w:pPr>
      <w:rPr>
        <w:i/>
        <w:color w:val="245A8D" w:themeColor="accent5" w:themeShade="95"/>
        <w:sz w:val="22"/>
      </w:rPr>
      <w:tblPr/>
      <w:tcPr>
        <w:tcBorders>
          <w:top w:val="none" w:sz="0" w:space="0" w:color="auto"/>
          <w:left w:val="none" w:sz="0" w:space="0" w:color="auto"/>
          <w:bottom w:val="none" w:sz="0" w:space="0" w:color="auto"/>
          <w:right w:val="single" w:sz="4" w:space="0" w:color="5B9BD5" w:themeColor="accent5"/>
        </w:tcBorders>
        <w:shd w:val="clear" w:color="FFFFFF" w:fill="auto"/>
      </w:tcPr>
    </w:tblStylePr>
    <w:tblStylePr w:type="lastCol">
      <w:rPr>
        <w:i/>
        <w:color w:val="245A8D" w:themeColor="accent5" w:themeShade="95"/>
        <w:sz w:val="22"/>
      </w:rPr>
      <w:tblPr/>
      <w:tcPr>
        <w:tcBorders>
          <w:top w:val="none" w:sz="0" w:space="0" w:color="auto"/>
          <w:left w:val="single" w:sz="4" w:space="0" w:color="5B9BD5" w:themeColor="accent5"/>
          <w:bottom w:val="none" w:sz="0" w:space="0" w:color="auto"/>
          <w:right w:val="none" w:sz="0" w:space="0" w:color="auto"/>
        </w:tcBorders>
        <w:shd w:val="clear" w:color="FFFFFF" w:fill="auto"/>
      </w:tcPr>
    </w:tblStylePr>
    <w:tblStylePr w:type="band1Vert">
      <w:tblPr/>
      <w:tcPr>
        <w:shd w:val="clear" w:color="DDEAF6" w:fill="DDEAF6" w:themeFill="accent5" w:themeFillTint="34"/>
      </w:tcPr>
    </w:tblStylePr>
    <w:tblStylePr w:type="band1Horz">
      <w:rPr>
        <w:color w:val="245A8D" w:themeColor="accent5" w:themeShade="95"/>
        <w:sz w:val="22"/>
      </w:rPr>
      <w:tblPr/>
      <w:tcPr>
        <w:shd w:val="clear" w:color="DDEAF6" w:fill="DDEAF6" w:themeFill="accent5" w:themeFillTint="34"/>
      </w:tcPr>
    </w:tblStylePr>
    <w:tblStylePr w:type="band2Horz">
      <w:rPr>
        <w:color w:val="245A8D" w:themeColor="accent5" w:themeShade="95"/>
        <w:sz w:val="22"/>
      </w:rPr>
    </w:tblStylePr>
  </w:style>
  <w:style w:type="table" w:customStyle="1" w:styleId="GridTable7Colorful-Accent6">
    <w:name w:val="Grid Table 7 Colorful - Accent 6"/>
    <w:basedOn w:val="Tabellanorma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color w:val="416429" w:themeColor="accent6" w:themeShade="95"/>
        <w:sz w:val="22"/>
      </w:rPr>
      <w:tblPr/>
      <w:tcPr>
        <w:tcBorders>
          <w:top w:val="none" w:sz="0" w:space="0" w:color="auto"/>
          <w:left w:val="none" w:sz="0" w:space="0" w:color="auto"/>
          <w:bottom w:val="single" w:sz="4" w:space="0" w:color="70AD47" w:themeColor="accent6"/>
          <w:right w:val="none" w:sz="0" w:space="0" w:color="auto"/>
        </w:tcBorders>
        <w:shd w:val="clear" w:color="FFFFFF" w:fill="FFFFFF" w:themeFill="light1"/>
      </w:tcPr>
    </w:tblStylePr>
    <w:tblStylePr w:type="lastRow">
      <w:rPr>
        <w:b/>
        <w:color w:val="416429" w:themeColor="accent6" w:themeShade="95"/>
        <w:sz w:val="22"/>
      </w:rPr>
      <w:tblPr/>
      <w:tcPr>
        <w:tcBorders>
          <w:top w:val="single" w:sz="4" w:space="0" w:color="70AD47" w:themeColor="accent6"/>
          <w:left w:val="none" w:sz="0" w:space="0" w:color="auto"/>
          <w:bottom w:val="none" w:sz="0" w:space="0" w:color="auto"/>
          <w:right w:val="none" w:sz="0" w:space="0" w:color="auto"/>
        </w:tcBorders>
        <w:shd w:val="clear" w:color="FFFFFF" w:fill="FFFFFF" w:themeFill="light1"/>
      </w:tcPr>
    </w:tblStylePr>
    <w:tblStylePr w:type="firstCol">
      <w:pPr>
        <w:jc w:val="right"/>
      </w:pPr>
      <w:rPr>
        <w:i/>
        <w:color w:val="416429" w:themeColor="accent6" w:themeShade="95"/>
        <w:sz w:val="22"/>
      </w:rPr>
      <w:tblPr/>
      <w:tcPr>
        <w:tcBorders>
          <w:top w:val="none" w:sz="0" w:space="0" w:color="auto"/>
          <w:left w:val="none" w:sz="0" w:space="0" w:color="auto"/>
          <w:bottom w:val="none" w:sz="0" w:space="0" w:color="auto"/>
          <w:right w:val="single" w:sz="4" w:space="0" w:color="70AD47" w:themeColor="accent6"/>
        </w:tcBorders>
        <w:shd w:val="clear" w:color="FFFFFF" w:fill="auto"/>
      </w:tcPr>
    </w:tblStylePr>
    <w:tblStylePr w:type="lastCol">
      <w:rPr>
        <w:i/>
        <w:color w:val="416429" w:themeColor="accent6" w:themeShade="95"/>
        <w:sz w:val="22"/>
      </w:rPr>
      <w:tblPr/>
      <w:tcPr>
        <w:tcBorders>
          <w:top w:val="none" w:sz="0" w:space="0" w:color="auto"/>
          <w:left w:val="single" w:sz="4" w:space="0" w:color="70AD47" w:themeColor="accent6"/>
          <w:bottom w:val="none" w:sz="0" w:space="0" w:color="auto"/>
          <w:right w:val="none" w:sz="0" w:space="0" w:color="auto"/>
        </w:tcBorders>
        <w:shd w:val="clear" w:color="FFFFFF" w:fill="auto"/>
      </w:tcPr>
    </w:tblStylePr>
    <w:tblStylePr w:type="band1Vert">
      <w:tblPr/>
      <w:tcPr>
        <w:shd w:val="clear" w:color="E1EFD8" w:fill="E1EFD8" w:themeFill="accent6" w:themeFillTint="34"/>
      </w:tcPr>
    </w:tblStylePr>
    <w:tblStylePr w:type="band1Horz">
      <w:rPr>
        <w:color w:val="416429" w:themeColor="accent6" w:themeShade="95"/>
        <w:sz w:val="22"/>
      </w:rPr>
      <w:tblPr/>
      <w:tcPr>
        <w:shd w:val="clear" w:color="E1EFD8" w:fill="E1EFD8" w:themeFill="accent6" w:themeFillTint="34"/>
      </w:tcPr>
    </w:tblStylePr>
    <w:tblStylePr w:type="band2Horz">
      <w:rPr>
        <w:color w:val="416429" w:themeColor="accent6" w:themeShade="95"/>
        <w:sz w:val="22"/>
      </w:rPr>
    </w:tblStylePr>
  </w:style>
  <w:style w:type="table" w:styleId="Tabellaelenco1chiara">
    <w:name w:val="List Table 1 Light"/>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hemeFill="accent1" w:themeFillTint="40"/>
      </w:tcPr>
    </w:tblStylePr>
    <w:tblStylePr w:type="band1Horz">
      <w:tblPr/>
      <w:tcPr>
        <w:shd w:val="clear" w:color="CFDBF0" w:fill="CFDBF0" w:themeFill="accent1" w:themeFillTint="40"/>
      </w:tcPr>
    </w:tblStylePr>
  </w:style>
  <w:style w:type="table" w:customStyle="1" w:styleId="ListTable1Light-Accent2">
    <w:name w:val="List Table 1 Light - Accent 2"/>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
    <w:name w:val="List Table 1 Light - Accent 5"/>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hemeFill="accent5" w:themeFillTint="40"/>
      </w:tcPr>
    </w:tblStylePr>
    <w:tblStylePr w:type="band1Horz">
      <w:tblPr/>
      <w:tcPr>
        <w:shd w:val="clear" w:color="D5E5F4" w:fill="D5E5F4" w:themeFill="accent5" w:themeFillTint="40"/>
      </w:tcPr>
    </w:tblStylePr>
  </w:style>
  <w:style w:type="table" w:customStyle="1" w:styleId="ListTable1Light-Accent6">
    <w:name w:val="List Table 1 Light - Accent 6"/>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styleId="Tabellaelenco2">
    <w:name w:val="List Table 2"/>
    <w:basedOn w:val="Tabellanorma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basedOn w:val="Tabellanorma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b/>
        <w:color w:val="404040"/>
        <w:sz w:val="22"/>
      </w:rPr>
      <w:tblPr/>
      <w:tcPr>
        <w:tcBorders>
          <w:top w:val="single" w:sz="4" w:space="0" w:color="4472C4" w:themeColor="accent1"/>
          <w:left w:val="none" w:sz="4" w:space="0" w:color="000000"/>
          <w:bottom w:val="single" w:sz="4" w:space="0" w:color="4472C4" w:themeColor="accent1"/>
          <w:right w:val="none" w:sz="4" w:space="0" w:color="000000"/>
        </w:tcBorders>
      </w:tcPr>
    </w:tblStylePr>
    <w:tblStylePr w:type="lastRow">
      <w:rPr>
        <w:b/>
        <w:color w:val="404040"/>
        <w:sz w:val="22"/>
      </w:rPr>
      <w:tblPr/>
      <w:tcPr>
        <w:tcBorders>
          <w:top w:val="single" w:sz="4" w:space="0" w:color="4472C4" w:themeColor="accent1"/>
          <w:left w:val="none" w:sz="4" w:space="0" w:color="000000"/>
          <w:bottom w:val="single" w:sz="4" w:space="0" w:color="4472C4"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CFDBF0" w:fill="CFDBF0" w:themeFill="accent1" w:themeFillTint="40"/>
      </w:tcPr>
    </w:tblStylePr>
    <w:tblStylePr w:type="band1Horz">
      <w:rPr>
        <w:color w:val="404040"/>
        <w:sz w:val="22"/>
      </w:rPr>
      <w:tblPr/>
      <w:tcPr>
        <w:shd w:val="clear" w:color="CFDBF0" w:fill="CFDBF0" w:themeFill="accent1" w:themeFillTint="40"/>
      </w:tcPr>
    </w:tblStylePr>
  </w:style>
  <w:style w:type="table" w:customStyle="1" w:styleId="ListTable2-Accent2">
    <w:name w:val="List Table 2 - Accent 2"/>
    <w:basedOn w:val="Tabellanorma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la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2-Accent3">
    <w:name w:val="List Table 2 - Accent 3"/>
    <w:basedOn w:val="Tabellanorma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la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2-Accent4">
    <w:name w:val="List Table 2 - Accent 4"/>
    <w:basedOn w:val="Tabellanorma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la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2-Accent5">
    <w:name w:val="List Table 2 - Accent 5"/>
    <w:basedOn w:val="Tabellanorma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b/>
        <w:color w:val="404040"/>
        <w:sz w:val="22"/>
      </w:rPr>
      <w:tblPr/>
      <w:tcPr>
        <w:tcBorders>
          <w:top w:val="single" w:sz="4" w:space="0" w:color="5B9BD5" w:themeColor="accent5"/>
          <w:left w:val="none" w:sz="4" w:space="0" w:color="000000"/>
          <w:bottom w:val="single" w:sz="4" w:space="0" w:color="5B9BD5" w:themeColor="accent5"/>
          <w:right w:val="none" w:sz="4" w:space="0" w:color="000000"/>
        </w:tcBorders>
      </w:tcPr>
    </w:tblStylePr>
    <w:tblStylePr w:type="lastRow">
      <w:rPr>
        <w:b/>
        <w:color w:val="404040"/>
        <w:sz w:val="22"/>
      </w:rPr>
      <w:tblPr/>
      <w:tcPr>
        <w:tcBorders>
          <w:top w:val="single" w:sz="4" w:space="0" w:color="5B9BD5" w:themeColor="accent5"/>
          <w:left w:val="none" w:sz="4" w:space="0" w:color="000000"/>
          <w:bottom w:val="single" w:sz="4" w:space="0" w:color="5B9BD5"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5E5F4" w:fill="D5E5F4" w:themeFill="accent5" w:themeFillTint="40"/>
      </w:tcPr>
    </w:tblStylePr>
    <w:tblStylePr w:type="band1Horz">
      <w:rPr>
        <w:color w:val="404040"/>
        <w:sz w:val="22"/>
      </w:rPr>
      <w:tblPr/>
      <w:tcPr>
        <w:shd w:val="clear" w:color="D5E5F4" w:fill="D5E5F4" w:themeFill="accent5" w:themeFillTint="40"/>
      </w:tcPr>
    </w:tblStylePr>
  </w:style>
  <w:style w:type="table" w:customStyle="1" w:styleId="ListTable2-Accent6">
    <w:name w:val="List Table 2 - Accent 6"/>
    <w:basedOn w:val="Tabellanorma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la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styleId="Elencotab3">
    <w:name w:val="List Table 3"/>
    <w:basedOn w:val="Tabellanorma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lanorma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color w:val="FFFFFF"/>
        <w:sz w:val="22"/>
      </w:rPr>
      <w:tblPr/>
      <w:tcPr>
        <w:shd w:val="clear" w:color="4472C4"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472C4" w:themeColor="accent1"/>
          <w:right w:val="single" w:sz="4" w:space="0" w:color="4472C4" w:themeColor="accent1"/>
        </w:tcBorders>
      </w:tcPr>
    </w:tblStylePr>
    <w:tblStylePr w:type="band1Horz">
      <w:rPr>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lanorma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b/>
        <w:color w:val="FFFFFF"/>
        <w:sz w:val="22"/>
      </w:rPr>
      <w:tblPr/>
      <w:tcPr>
        <w:shd w:val="clear" w:color="F4B184"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ED7D31" w:themeColor="accent2"/>
          <w:right w:val="single" w:sz="4" w:space="0" w:color="ED7D31" w:themeColor="accent2"/>
        </w:tcBorders>
      </w:tcPr>
    </w:tblStylePr>
    <w:tblStylePr w:type="band1Horz">
      <w:rPr>
        <w:color w:val="404040"/>
        <w:sz w:val="22"/>
      </w:rPr>
      <w:tblPr/>
      <w:tcPr>
        <w:tcBorders>
          <w:top w:val="single" w:sz="4" w:space="0" w:color="ED7D31" w:themeColor="accent2"/>
          <w:bottom w:val="single" w:sz="4" w:space="0" w:color="ED7D31" w:themeColor="accent2"/>
        </w:tcBorders>
      </w:tcPr>
    </w:tblStylePr>
  </w:style>
  <w:style w:type="table" w:customStyle="1" w:styleId="ListTable3-Accent3">
    <w:name w:val="List Table 3 - Accent 3"/>
    <w:basedOn w:val="Tabellanorma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b/>
        <w:color w:val="FFFFFF"/>
        <w:sz w:val="22"/>
      </w:rPr>
      <w:tblPr/>
      <w:tcPr>
        <w:shd w:val="clear" w:color="C9C9C9"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A5A5A5" w:themeColor="accent3"/>
          <w:right w:val="single" w:sz="4" w:space="0" w:color="A5A5A5" w:themeColor="accent3"/>
        </w:tcBorders>
      </w:tcPr>
    </w:tblStylePr>
    <w:tblStylePr w:type="band1Horz">
      <w:rPr>
        <w:color w:val="404040"/>
        <w:sz w:val="22"/>
      </w:rPr>
      <w:tblPr/>
      <w:tcPr>
        <w:tcBorders>
          <w:top w:val="single" w:sz="4" w:space="0" w:color="A5A5A5" w:themeColor="accent3"/>
          <w:bottom w:val="single" w:sz="4" w:space="0" w:color="A5A5A5" w:themeColor="accent3"/>
        </w:tcBorders>
      </w:tcPr>
    </w:tblStylePr>
  </w:style>
  <w:style w:type="table" w:customStyle="1" w:styleId="ListTable3-Accent4">
    <w:name w:val="List Table 3 - Accent 4"/>
    <w:basedOn w:val="Tabellanorma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b/>
        <w:color w:val="FFFFFF"/>
        <w:sz w:val="22"/>
      </w:rPr>
      <w:tblPr/>
      <w:tcPr>
        <w:shd w:val="clear" w:color="FFD865"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FC000" w:themeColor="accent4"/>
          <w:right w:val="single" w:sz="4" w:space="0" w:color="FFC000" w:themeColor="accent4"/>
        </w:tcBorders>
      </w:tcPr>
    </w:tblStylePr>
    <w:tblStylePr w:type="band1Horz">
      <w:rPr>
        <w:color w:val="404040"/>
        <w:sz w:val="22"/>
      </w:rPr>
      <w:tblPr/>
      <w:tcPr>
        <w:tcBorders>
          <w:top w:val="single" w:sz="4" w:space="0" w:color="FFC000" w:themeColor="accent4"/>
          <w:bottom w:val="single" w:sz="4" w:space="0" w:color="FFC000" w:themeColor="accent4"/>
        </w:tcBorders>
      </w:tcPr>
    </w:tblStylePr>
  </w:style>
  <w:style w:type="table" w:customStyle="1" w:styleId="ListTable3-Accent5">
    <w:name w:val="List Table 3 - Accent 5"/>
    <w:basedOn w:val="Tabellanorma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b/>
        <w:color w:val="FFFFFF"/>
        <w:sz w:val="22"/>
      </w:rPr>
      <w:tblPr/>
      <w:tcPr>
        <w:shd w:val="clear" w:color="9BC2E5"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5B9BD5" w:themeColor="accent5"/>
          <w:right w:val="single" w:sz="4" w:space="0" w:color="5B9BD5" w:themeColor="accent5"/>
        </w:tcBorders>
      </w:tcPr>
    </w:tblStylePr>
    <w:tblStylePr w:type="band1Horz">
      <w:rPr>
        <w:color w:val="404040"/>
        <w:sz w:val="22"/>
      </w:rPr>
      <w:tblPr/>
      <w:tcPr>
        <w:tcBorders>
          <w:top w:val="single" w:sz="4" w:space="0" w:color="5B9BD5" w:themeColor="accent5"/>
          <w:bottom w:val="single" w:sz="4" w:space="0" w:color="5B9BD5" w:themeColor="accent5"/>
        </w:tcBorders>
      </w:tcPr>
    </w:tblStylePr>
  </w:style>
  <w:style w:type="table" w:customStyle="1" w:styleId="ListTable3-Accent6">
    <w:name w:val="List Table 3 - Accent 6"/>
    <w:basedOn w:val="Tabellanorma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b/>
        <w:color w:val="FFFFFF"/>
        <w:sz w:val="22"/>
      </w:rPr>
      <w:tblPr/>
      <w:tcPr>
        <w:shd w:val="clear" w:color="A9D08E"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70AD47" w:themeColor="accent6"/>
          <w:right w:val="single" w:sz="4" w:space="0" w:color="70AD47" w:themeColor="accent6"/>
        </w:tcBorders>
      </w:tcPr>
    </w:tblStylePr>
    <w:tblStylePr w:type="band1Horz">
      <w:rPr>
        <w:color w:val="404040"/>
        <w:sz w:val="22"/>
      </w:rPr>
      <w:tblPr/>
      <w:tcPr>
        <w:tcBorders>
          <w:top w:val="single" w:sz="4" w:space="0" w:color="70AD47" w:themeColor="accent6"/>
          <w:bottom w:val="single" w:sz="4" w:space="0" w:color="70AD47" w:themeColor="accent6"/>
        </w:tcBorders>
      </w:tcPr>
    </w:tblStylePr>
  </w:style>
  <w:style w:type="table" w:styleId="Elencotab4">
    <w:name w:val="List Table 4"/>
    <w:basedOn w:val="Tabellanorma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basedOn w:val="Tabellanorma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b/>
        <w:color w:val="FFFFFF"/>
        <w:sz w:val="22"/>
      </w:rPr>
      <w:tblPr/>
      <w:tcPr>
        <w:shd w:val="clear" w:color="4472C4"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CFDBF0" w:fill="CFDBF0" w:themeFill="accent1" w:themeFillTint="40"/>
      </w:tcPr>
    </w:tblStylePr>
    <w:tblStylePr w:type="band1Horz">
      <w:rPr>
        <w:color w:val="404040"/>
        <w:sz w:val="22"/>
      </w:rPr>
      <w:tblPr/>
      <w:tcPr>
        <w:shd w:val="clear" w:color="CFDBF0" w:fill="CFDBF0" w:themeFill="accent1" w:themeFillTint="40"/>
      </w:tcPr>
    </w:tblStylePr>
  </w:style>
  <w:style w:type="table" w:customStyle="1" w:styleId="ListTable4-Accent2">
    <w:name w:val="List Table 4 - Accent 2"/>
    <w:basedOn w:val="Tabellanorma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b/>
        <w:color w:val="FFFFFF"/>
        <w:sz w:val="22"/>
      </w:rPr>
      <w:tblPr/>
      <w:tcPr>
        <w:shd w:val="clear" w:color="ED7D31"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4-Accent3">
    <w:name w:val="List Table 4 - Accent 3"/>
    <w:basedOn w:val="Tabellanorma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b/>
        <w:color w:val="FFFFFF"/>
        <w:sz w:val="22"/>
      </w:rPr>
      <w:tblPr/>
      <w:tcPr>
        <w:shd w:val="clear" w:color="A5A5A5"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4-Accent4">
    <w:name w:val="List Table 4 - Accent 4"/>
    <w:basedOn w:val="Tabellanorma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b/>
        <w:color w:val="FFFFFF"/>
        <w:sz w:val="22"/>
      </w:rPr>
      <w:tblPr/>
      <w:tcPr>
        <w:shd w:val="clear" w:color="FFC000"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4-Accent5">
    <w:name w:val="List Table 4 - Accent 5"/>
    <w:basedOn w:val="Tabellanorma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b/>
        <w:color w:val="FFFFFF"/>
        <w:sz w:val="22"/>
      </w:rPr>
      <w:tblPr/>
      <w:tcPr>
        <w:shd w:val="clear" w:color="5B9BD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5E5F4" w:fill="D5E5F4" w:themeFill="accent5" w:themeFillTint="40"/>
      </w:tcPr>
    </w:tblStylePr>
    <w:tblStylePr w:type="band1Horz">
      <w:rPr>
        <w:color w:val="404040"/>
        <w:sz w:val="22"/>
      </w:rPr>
      <w:tblPr/>
      <w:tcPr>
        <w:shd w:val="clear" w:color="D5E5F4" w:fill="D5E5F4" w:themeFill="accent5" w:themeFillTint="40"/>
      </w:tcPr>
    </w:tblStylePr>
  </w:style>
  <w:style w:type="table" w:customStyle="1" w:styleId="ListTable4-Accent6">
    <w:name w:val="List Table 4 - Accent 6"/>
    <w:basedOn w:val="Tabellanorma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b/>
        <w:color w:val="FFFFFF"/>
        <w:sz w:val="22"/>
      </w:rPr>
      <w:tblPr/>
      <w:tcPr>
        <w:shd w:val="clear" w:color="70AD47"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styleId="Tabellaelenco5scura">
    <w:name w:val="List Table 5 Dark"/>
    <w:basedOn w:val="Tabellanorma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Tabellanorma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Pr>
    <w:tblStylePr w:type="firstRow">
      <w:rPr>
        <w:b/>
        <w:color w:val="FFFFFF" w:themeColor="light1"/>
        <w:sz w:val="22"/>
      </w:rPr>
      <w:tblPr/>
      <w:tcPr>
        <w:tcBorders>
          <w:top w:val="single" w:sz="32" w:space="0" w:color="4472C4" w:themeColor="accent1"/>
          <w:bottom w:val="single" w:sz="12" w:space="0" w:color="FFFFFF" w:themeColor="light1"/>
        </w:tcBorders>
        <w:shd w:val="clear" w:color="4472C4" w:fill="4472C4"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hemeFill="accent1"/>
      </w:tcPr>
    </w:tblStylePr>
    <w:tblStylePr w:type="band2Horz">
      <w:tblPr/>
      <w:tcPr>
        <w:tcBorders>
          <w:top w:val="single" w:sz="4" w:space="0" w:color="FFFFFF" w:themeColor="light1"/>
          <w:bottom w:val="single" w:sz="4" w:space="0" w:color="FFFFFF" w:themeColor="light1"/>
        </w:tcBorders>
        <w:shd w:val="clear" w:color="4472C4" w:fill="4472C4" w:themeFill="accent1"/>
      </w:tcPr>
    </w:tblStylePr>
  </w:style>
  <w:style w:type="table" w:customStyle="1" w:styleId="ListTable5Dark-Accent2">
    <w:name w:val="List Table 5 Dark - Accent 2"/>
    <w:basedOn w:val="Tabellanorma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b/>
        <w:color w:val="FFFFFF" w:themeColor="light1"/>
        <w:sz w:val="22"/>
      </w:rPr>
      <w:tblPr/>
      <w:tcPr>
        <w:tcBorders>
          <w:top w:val="single" w:sz="32" w:space="0" w:color="ED7D31" w:themeColor="accent2"/>
          <w:bottom w:val="single" w:sz="12" w:space="0" w:color="FFFFFF" w:themeColor="light1"/>
        </w:tcBorders>
        <w:shd w:val="clear" w:color="F4B184" w:fill="F4B184"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ED7D31" w:themeColor="accent2"/>
          <w:right w:val="single" w:sz="4" w:space="0" w:color="FFFFFF" w:themeColor="light1"/>
        </w:tcBorders>
      </w:tcPr>
    </w:tblStylePr>
    <w:tblStylePr w:type="lastCol">
      <w:tblPr/>
      <w:tcPr>
        <w:tcBorders>
          <w:left w:val="single" w:sz="4" w:space="0" w:color="FFFFFF" w:themeColor="light1"/>
          <w:right w:val="single" w:sz="32" w:space="0" w:color="ED7D31" w:themeColor="accent2"/>
        </w:tcBorders>
      </w:tcPr>
    </w:tblStylePr>
    <w:tblStylePr w:type="band1Vert">
      <w:tblPr/>
      <w:tcPr>
        <w:tcBorders>
          <w:left w:val="single" w:sz="4" w:space="0" w:color="FFFFFF" w:themeColor="light1"/>
          <w:right w:val="single" w:sz="4" w:space="0" w:color="FFFFFF" w:themeColor="light1"/>
        </w:tcBorders>
        <w:shd w:val="clear" w:color="F4B184"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fill="F4B184" w:themeFill="accent2" w:themeFillTint="97"/>
      </w:tcPr>
    </w:tblStylePr>
  </w:style>
  <w:style w:type="table" w:customStyle="1" w:styleId="ListTable5Dark-Accent3">
    <w:name w:val="List Table 5 Dark - Accent 3"/>
    <w:basedOn w:val="Tabellanorma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b/>
        <w:color w:val="FFFFFF" w:themeColor="light1"/>
        <w:sz w:val="22"/>
      </w:rPr>
      <w:tblPr/>
      <w:tcPr>
        <w:tcBorders>
          <w:top w:val="single" w:sz="32" w:space="0" w:color="A5A5A5" w:themeColor="accent3"/>
          <w:bottom w:val="single" w:sz="12" w:space="0" w:color="FFFFFF" w:themeColor="light1"/>
        </w:tcBorders>
        <w:shd w:val="clear" w:color="C9C9C9" w:fill="C9C9C9"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A5A5A5" w:themeColor="accent3"/>
          <w:right w:val="single" w:sz="4" w:space="0" w:color="FFFFFF" w:themeColor="light1"/>
        </w:tcBorders>
      </w:tcPr>
    </w:tblStylePr>
    <w:tblStylePr w:type="lastCol">
      <w:tblPr/>
      <w:tcPr>
        <w:tcBorders>
          <w:left w:val="single" w:sz="4" w:space="0" w:color="FFFFFF" w:themeColor="light1"/>
          <w:right w:val="single" w:sz="32" w:space="0" w:color="A5A5A5" w:themeColor="accent3"/>
        </w:tcBorders>
      </w:tcPr>
    </w:tblStylePr>
    <w:tblStylePr w:type="band1Vert">
      <w:tblPr/>
      <w:tcPr>
        <w:tcBorders>
          <w:left w:val="single" w:sz="4" w:space="0" w:color="FFFFFF" w:themeColor="light1"/>
          <w:right w:val="single" w:sz="4" w:space="0" w:color="FFFFFF" w:themeColor="light1"/>
        </w:tcBorders>
        <w:shd w:val="clear" w:color="C9C9C9"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fill="C9C9C9" w:themeFill="accent3" w:themeFillTint="98"/>
      </w:tcPr>
    </w:tblStylePr>
  </w:style>
  <w:style w:type="table" w:customStyle="1" w:styleId="ListTable5Dark-Accent4">
    <w:name w:val="List Table 5 Dark - Accent 4"/>
    <w:basedOn w:val="Tabellanorma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b/>
        <w:color w:val="FFFFFF" w:themeColor="light1"/>
        <w:sz w:val="22"/>
      </w:rPr>
      <w:tblPr/>
      <w:tcPr>
        <w:tcBorders>
          <w:top w:val="single" w:sz="32" w:space="0" w:color="FFC000" w:themeColor="accent4"/>
          <w:bottom w:val="single" w:sz="12" w:space="0" w:color="FFFFFF" w:themeColor="light1"/>
        </w:tcBorders>
        <w:shd w:val="clear" w:color="FFD865" w:fill="FFD865"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FFC000" w:themeColor="accent4"/>
          <w:right w:val="single" w:sz="4" w:space="0" w:color="FFFFFF" w:themeColor="light1"/>
        </w:tcBorders>
      </w:tcPr>
    </w:tblStylePr>
    <w:tblStylePr w:type="lastCol">
      <w:tblPr/>
      <w:tcPr>
        <w:tcBorders>
          <w:left w:val="single" w:sz="4" w:space="0" w:color="FFFFFF" w:themeColor="light1"/>
          <w:right w:val="single" w:sz="32" w:space="0" w:color="FFC000" w:themeColor="accent4"/>
        </w:tcBorders>
      </w:tcPr>
    </w:tblStylePr>
    <w:tblStylePr w:type="band1Vert">
      <w:tblPr/>
      <w:tcPr>
        <w:tcBorders>
          <w:left w:val="single" w:sz="4" w:space="0" w:color="FFFFFF" w:themeColor="light1"/>
          <w:right w:val="single" w:sz="4" w:space="0" w:color="FFFFFF" w:themeColor="light1"/>
        </w:tcBorders>
        <w:shd w:val="clear" w:color="FFD865"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fill="FFD865" w:themeFill="accent4" w:themeFillTint="9A"/>
      </w:tcPr>
    </w:tblStylePr>
  </w:style>
  <w:style w:type="table" w:customStyle="1" w:styleId="ListTable5Dark-Accent5">
    <w:name w:val="List Table 5 Dark - Accent 5"/>
    <w:basedOn w:val="Tabellanorma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Pr>
    <w:tblStylePr w:type="firstRow">
      <w:rPr>
        <w:b/>
        <w:color w:val="FFFFFF" w:themeColor="light1"/>
        <w:sz w:val="22"/>
      </w:rPr>
      <w:tblPr/>
      <w:tcPr>
        <w:tcBorders>
          <w:top w:val="single" w:sz="32" w:space="0" w:color="5B9BD5" w:themeColor="accent5"/>
          <w:bottom w:val="single" w:sz="12" w:space="0" w:color="FFFFFF" w:themeColor="light1"/>
        </w:tcBorders>
        <w:shd w:val="clear" w:color="9BC2E5" w:fill="9BC2E5"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5B9BD5" w:themeColor="accent5"/>
          <w:right w:val="single" w:sz="4" w:space="0" w:color="FFFFFF" w:themeColor="light1"/>
        </w:tcBorders>
      </w:tcPr>
    </w:tblStylePr>
    <w:tblStylePr w:type="lastCol">
      <w:tblPr/>
      <w:tcPr>
        <w:tcBorders>
          <w:left w:val="single" w:sz="4" w:space="0" w:color="FFFFFF" w:themeColor="light1"/>
          <w:right w:val="single" w:sz="32" w:space="0" w:color="5B9BD5" w:themeColor="accent5"/>
        </w:tcBorders>
      </w:tcPr>
    </w:tblStylePr>
    <w:tblStylePr w:type="band1Vert">
      <w:tblPr/>
      <w:tcPr>
        <w:tcBorders>
          <w:left w:val="single" w:sz="4" w:space="0" w:color="FFFFFF" w:themeColor="light1"/>
          <w:right w:val="single" w:sz="4" w:space="0" w:color="FFFFFF" w:themeColor="light1"/>
        </w:tcBorders>
        <w:shd w:val="clear" w:color="9BC2E5"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fill="9BC2E5" w:themeFill="accent5" w:themeFillTint="9A"/>
      </w:tcPr>
    </w:tblStylePr>
  </w:style>
  <w:style w:type="table" w:customStyle="1" w:styleId="ListTable5Dark-Accent6">
    <w:name w:val="List Table 5 Dark - Accent 6"/>
    <w:basedOn w:val="Tabellanorma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b/>
        <w:color w:val="FFFFFF" w:themeColor="light1"/>
        <w:sz w:val="22"/>
      </w:rPr>
      <w:tblPr/>
      <w:tcPr>
        <w:tcBorders>
          <w:top w:val="single" w:sz="32" w:space="0" w:color="70AD47" w:themeColor="accent6"/>
          <w:bottom w:val="single" w:sz="12" w:space="0" w:color="FFFFFF" w:themeColor="light1"/>
        </w:tcBorders>
        <w:shd w:val="clear" w:color="A9D08E" w:fill="A9D08E"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70AD47" w:themeColor="accent6"/>
          <w:right w:val="single" w:sz="4" w:space="0" w:color="FFFFFF" w:themeColor="light1"/>
        </w:tcBorders>
      </w:tcPr>
    </w:tblStylePr>
    <w:tblStylePr w:type="lastCol">
      <w:tblPr/>
      <w:tcPr>
        <w:tcBorders>
          <w:left w:val="single" w:sz="4" w:space="0" w:color="FFFFFF" w:themeColor="light1"/>
          <w:right w:val="single" w:sz="32" w:space="0" w:color="70AD47" w:themeColor="accent6"/>
        </w:tcBorders>
      </w:tcPr>
    </w:tblStylePr>
    <w:tblStylePr w:type="band1Vert">
      <w:tblPr/>
      <w:tcPr>
        <w:tcBorders>
          <w:left w:val="single" w:sz="4" w:space="0" w:color="FFFFFF" w:themeColor="light1"/>
          <w:right w:val="single" w:sz="4" w:space="0" w:color="FFFFFF" w:themeColor="light1"/>
        </w:tcBorders>
        <w:shd w:val="clear" w:color="A9D08E"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fill="A9D08E" w:themeFill="accent6" w:themeFillTint="98"/>
      </w:tcPr>
    </w:tblStylePr>
  </w:style>
  <w:style w:type="table" w:styleId="Tabellaelenco6acolori">
    <w:name w:val="List Table 6 Colorful"/>
    <w:basedOn w:val="Tabellanorma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Tabellanorma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hemeFill="accent1" w:themeFillTint="40"/>
      </w:tcPr>
    </w:tblStylePr>
    <w:tblStylePr w:type="band1Horz">
      <w:rPr>
        <w:color w:val="254175" w:themeColor="accent1" w:themeShade="95"/>
        <w:sz w:val="22"/>
      </w:rPr>
      <w:tblPr/>
      <w:tcPr>
        <w:shd w:val="clear" w:color="CFDBF0" w:fill="CFDBF0" w:themeFill="accent1" w:themeFillTint="40"/>
      </w:tcPr>
    </w:tblStylePr>
    <w:tblStylePr w:type="band2Horz">
      <w:rPr>
        <w:color w:val="254175" w:themeColor="accent1" w:themeShade="95"/>
        <w:sz w:val="22"/>
      </w:rPr>
    </w:tblStylePr>
  </w:style>
  <w:style w:type="table" w:customStyle="1" w:styleId="ListTable6Colorful-Accent2">
    <w:name w:val="List Table 6 Colorful - Accent 2"/>
    <w:basedOn w:val="Tabellanorma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ED7D31" w:themeColor="accent2"/>
        </w:tcBorders>
      </w:tcPr>
    </w:tblStylePr>
    <w:tblStylePr w:type="lastRow">
      <w:rPr>
        <w:b/>
        <w:color w:val="F4B184" w:themeColor="accent2" w:themeTint="97" w:themeShade="95"/>
      </w:rPr>
      <w:tblPr/>
      <w:tcPr>
        <w:tcBorders>
          <w:top w:val="single" w:sz="4" w:space="0" w:color="ED7D31" w:themeColor="accent2"/>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StylePr>
  </w:style>
  <w:style w:type="table" w:customStyle="1" w:styleId="ListTable6Colorful-Accent3">
    <w:name w:val="List Table 6 Colorful - Accent 3"/>
    <w:basedOn w:val="Tabellanorma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A5A5A5" w:themeColor="accent3"/>
        </w:tcBorders>
      </w:tcPr>
    </w:tblStylePr>
    <w:tblStylePr w:type="lastRow">
      <w:rPr>
        <w:b/>
        <w:color w:val="C9C9C9" w:themeColor="accent3" w:themeTint="98" w:themeShade="95"/>
      </w:rPr>
      <w:tblPr/>
      <w:tcPr>
        <w:tcBorders>
          <w:top w:val="single" w:sz="4" w:space="0" w:color="A5A5A5" w:themeColor="accent3"/>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StylePr>
  </w:style>
  <w:style w:type="table" w:customStyle="1" w:styleId="ListTable6Colorful-Accent4">
    <w:name w:val="List Table 6 Colorful - Accent 4"/>
    <w:basedOn w:val="Tabellanorma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C000" w:themeColor="accent4"/>
        </w:tcBorders>
      </w:tcPr>
    </w:tblStylePr>
    <w:tblStylePr w:type="lastRow">
      <w:rPr>
        <w:b/>
        <w:color w:val="FFD865" w:themeColor="accent4" w:themeTint="9A" w:themeShade="95"/>
      </w:rPr>
      <w:tblPr/>
      <w:tcPr>
        <w:tcBorders>
          <w:top w:val="single" w:sz="4" w:space="0" w:color="FFC000" w:themeColor="accent4"/>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StylePr>
  </w:style>
  <w:style w:type="table" w:customStyle="1" w:styleId="ListTable6Colorful-Accent5">
    <w:name w:val="List Table 6 Colorful - Accent 5"/>
    <w:basedOn w:val="Tabellanorma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5B9BD5" w:themeColor="accent5"/>
        </w:tcBorders>
      </w:tcPr>
    </w:tblStylePr>
    <w:tblStylePr w:type="lastRow">
      <w:rPr>
        <w:b/>
        <w:color w:val="9BC2E5" w:themeColor="accent5" w:themeTint="9A" w:themeShade="95"/>
      </w:rPr>
      <w:tblPr/>
      <w:tcPr>
        <w:tcBorders>
          <w:top w:val="single" w:sz="4" w:space="0" w:color="5B9BD5" w:themeColor="accent5"/>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hemeFill="accent5" w:themeFillTint="40"/>
      </w:tcPr>
    </w:tblStylePr>
    <w:tblStylePr w:type="band1Horz">
      <w:rPr>
        <w:color w:val="9BC2E5" w:themeColor="accent5" w:themeTint="9A" w:themeShade="95"/>
        <w:sz w:val="22"/>
      </w:rPr>
      <w:tblPr/>
      <w:tcPr>
        <w:shd w:val="clear" w:color="D5E5F4" w:fill="D5E5F4" w:themeFill="accent5" w:themeFillTint="40"/>
      </w:tcPr>
    </w:tblStylePr>
    <w:tblStylePr w:type="band2Horz">
      <w:rPr>
        <w:color w:val="9BC2E5" w:themeColor="accent5" w:themeTint="9A" w:themeShade="95"/>
        <w:sz w:val="22"/>
      </w:rPr>
    </w:tblStylePr>
  </w:style>
  <w:style w:type="table" w:customStyle="1" w:styleId="ListTable6Colorful-Accent6">
    <w:name w:val="List Table 6 Colorful - Accent 6"/>
    <w:basedOn w:val="Tabellanorma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70AD47" w:themeColor="accent6"/>
        </w:tcBorders>
      </w:tcPr>
    </w:tblStylePr>
    <w:tblStylePr w:type="lastRow">
      <w:rPr>
        <w:b/>
        <w:color w:val="A9D08E" w:themeColor="accent6" w:themeTint="98" w:themeShade="95"/>
      </w:rPr>
      <w:tblPr/>
      <w:tcPr>
        <w:tcBorders>
          <w:top w:val="single" w:sz="4" w:space="0" w:color="70AD47" w:themeColor="accent6"/>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StylePr>
  </w:style>
  <w:style w:type="table" w:styleId="Tabellaelenco7acolori">
    <w:name w:val="List Table 7 Colorful"/>
    <w:basedOn w:val="Tabellanormale"/>
    <w:uiPriority w:val="9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Tabellanormale"/>
    <w:uiPriority w:val="99"/>
    <w:tblPr>
      <w:tblStyleRowBandSize w:val="1"/>
      <w:tblStyleColBandSize w:val="1"/>
      <w:tblBorders>
        <w:right w:val="single" w:sz="4" w:space="0" w:color="4472C4" w:themeColor="accent1"/>
      </w:tblBorders>
    </w:tblPr>
    <w:tblStylePr w:type="firstRow">
      <w:rPr>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hemeFill="light1"/>
      </w:tcPr>
    </w:tblStylePr>
    <w:tblStylePr w:type="lastRow">
      <w:rPr>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fill="CFDBF0" w:themeFill="accent1" w:themeFillTint="40"/>
      </w:tcPr>
    </w:tblStylePr>
    <w:tblStylePr w:type="band1Horz">
      <w:rPr>
        <w:color w:val="254175" w:themeColor="accent1" w:themeShade="95"/>
        <w:sz w:val="22"/>
      </w:rPr>
      <w:tblPr/>
      <w:tcPr>
        <w:shd w:val="clear" w:color="CFDBF0" w:fill="CFDBF0" w:themeFill="accent1" w:themeFillTint="40"/>
      </w:tcPr>
    </w:tblStylePr>
    <w:tblStylePr w:type="band2Horz">
      <w:rPr>
        <w:color w:val="254175" w:themeColor="accent1" w:themeShade="95"/>
        <w:sz w:val="22"/>
      </w:rPr>
    </w:tblStylePr>
  </w:style>
  <w:style w:type="table" w:customStyle="1" w:styleId="ListTable7Colorful-Accent2">
    <w:name w:val="List Table 7 Colorful - Accent 2"/>
    <w:basedOn w:val="Tabellanormale"/>
    <w:uiPriority w:val="99"/>
    <w:tblPr>
      <w:tblStyleRowBandSize w:val="1"/>
      <w:tblStyleColBandSize w:val="1"/>
      <w:tblBorders>
        <w:right w:val="single" w:sz="4" w:space="0" w:color="F4B184" w:themeColor="accent2" w:themeTint="97"/>
      </w:tblBorders>
    </w:tblPr>
    <w:tblStylePr w:type="firstRow">
      <w:rPr>
        <w:i/>
        <w:color w:val="F4B184" w:themeColor="accent2" w:themeTint="97" w:themeShade="95"/>
        <w:sz w:val="22"/>
      </w:rPr>
      <w:tblPr/>
      <w:tcPr>
        <w:tcBorders>
          <w:top w:val="none" w:sz="0" w:space="0" w:color="auto"/>
          <w:left w:val="none" w:sz="0" w:space="0" w:color="auto"/>
          <w:bottom w:val="single" w:sz="4" w:space="0" w:color="ED7D31" w:themeColor="accent2"/>
          <w:right w:val="none" w:sz="0" w:space="0" w:color="auto"/>
        </w:tcBorders>
        <w:shd w:val="clear" w:color="FFFFFF" w:fill="FFFFFF" w:themeFill="light1"/>
      </w:tcPr>
    </w:tblStylePr>
    <w:tblStylePr w:type="lastRow">
      <w:rPr>
        <w:i/>
        <w:color w:val="F4B184" w:themeColor="accent2" w:themeTint="97" w:themeShade="95"/>
        <w:sz w:val="22"/>
      </w:rPr>
      <w:tblPr/>
      <w:tcPr>
        <w:tcBorders>
          <w:top w:val="single" w:sz="4" w:space="0" w:color="ED7D31" w:themeColor="accent2"/>
          <w:left w:val="none" w:sz="0" w:space="0" w:color="auto"/>
          <w:bottom w:val="none" w:sz="0" w:space="0" w:color="auto"/>
          <w:right w:val="none" w:sz="0" w:space="0" w:color="auto"/>
        </w:tcBorders>
        <w:shd w:val="clear" w:color="FFFFFF" w:fill="FFFFFF" w:themeFill="light1"/>
      </w:tcPr>
    </w:tblStylePr>
    <w:tblStylePr w:type="firstCol">
      <w:pPr>
        <w:jc w:val="right"/>
      </w:pPr>
      <w:rPr>
        <w:i/>
        <w:color w:val="F4B184" w:themeColor="accent2" w:themeTint="97" w:themeShade="95"/>
        <w:sz w:val="22"/>
      </w:rPr>
      <w:tblPr/>
      <w:tcPr>
        <w:tcBorders>
          <w:top w:val="none" w:sz="0" w:space="0" w:color="auto"/>
          <w:left w:val="none" w:sz="0" w:space="0" w:color="auto"/>
          <w:bottom w:val="none" w:sz="0" w:space="0" w:color="auto"/>
          <w:right w:val="single" w:sz="4" w:space="0" w:color="ED7D31" w:themeColor="accent2"/>
        </w:tcBorders>
        <w:shd w:val="clear" w:color="FFFFFF" w:fill="auto"/>
      </w:tcPr>
    </w:tblStylePr>
    <w:tblStylePr w:type="lastCol">
      <w:rPr>
        <w:i/>
        <w:color w:val="F4B184" w:themeColor="accent2" w:themeTint="97" w:themeShade="95"/>
        <w:sz w:val="22"/>
      </w:rPr>
      <w:tblPr/>
      <w:tcPr>
        <w:tcBorders>
          <w:top w:val="none" w:sz="0" w:space="0" w:color="auto"/>
          <w:left w:val="single" w:sz="4" w:space="0" w:color="ED7D31" w:themeColor="accent2"/>
          <w:bottom w:val="none" w:sz="0" w:space="0" w:color="auto"/>
          <w:right w:val="none" w:sz="0" w:space="0" w:color="auto"/>
        </w:tcBorders>
        <w:shd w:val="clear" w:color="FFFFFF" w:fill="auto"/>
      </w:tc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StylePr>
  </w:style>
  <w:style w:type="table" w:customStyle="1" w:styleId="ListTable7Colorful-Accent3">
    <w:name w:val="List Table 7 Colorful - Accent 3"/>
    <w:basedOn w:val="Tabellanormale"/>
    <w:uiPriority w:val="99"/>
    <w:tblPr>
      <w:tblStyleRowBandSize w:val="1"/>
      <w:tblStyleColBandSize w:val="1"/>
      <w:tblBorders>
        <w:right w:val="single" w:sz="4" w:space="0" w:color="C9C9C9" w:themeColor="accent3" w:themeTint="98"/>
      </w:tblBorders>
    </w:tblPr>
    <w:tblStylePr w:type="firstRow">
      <w:rPr>
        <w:i/>
        <w:color w:val="C9C9C9" w:themeColor="accent3" w:themeTint="98" w:themeShade="95"/>
        <w:sz w:val="22"/>
      </w:rPr>
      <w:tblPr/>
      <w:tcPr>
        <w:tcBorders>
          <w:top w:val="none" w:sz="0" w:space="0" w:color="auto"/>
          <w:left w:val="none" w:sz="0" w:space="0" w:color="auto"/>
          <w:bottom w:val="single" w:sz="4" w:space="0" w:color="A5A5A5" w:themeColor="accent3"/>
          <w:right w:val="none" w:sz="0" w:space="0" w:color="auto"/>
        </w:tcBorders>
        <w:shd w:val="clear" w:color="FFFFFF" w:fill="FFFFFF" w:themeFill="light1"/>
      </w:tcPr>
    </w:tblStylePr>
    <w:tblStylePr w:type="lastRow">
      <w:rPr>
        <w:i/>
        <w:color w:val="C9C9C9" w:themeColor="accent3" w:themeTint="98" w:themeShade="95"/>
        <w:sz w:val="22"/>
      </w:rPr>
      <w:tblPr/>
      <w:tcPr>
        <w:tcBorders>
          <w:top w:val="single" w:sz="4" w:space="0" w:color="A5A5A5" w:themeColor="accent3"/>
          <w:left w:val="none" w:sz="0" w:space="0" w:color="auto"/>
          <w:bottom w:val="none" w:sz="0" w:space="0" w:color="auto"/>
          <w:right w:val="none" w:sz="0" w:space="0" w:color="auto"/>
        </w:tcBorders>
        <w:shd w:val="clear" w:color="FFFFFF" w:fill="FFFFFF" w:themeFill="light1"/>
      </w:tcPr>
    </w:tblStylePr>
    <w:tblStylePr w:type="firstCol">
      <w:pPr>
        <w:jc w:val="right"/>
      </w:pPr>
      <w:rPr>
        <w:i/>
        <w:color w:val="C9C9C9" w:themeColor="accent3" w:themeTint="98" w:themeShade="95"/>
        <w:sz w:val="22"/>
      </w:rPr>
      <w:tblPr/>
      <w:tcPr>
        <w:tcBorders>
          <w:top w:val="none" w:sz="0" w:space="0" w:color="auto"/>
          <w:left w:val="none" w:sz="0" w:space="0" w:color="auto"/>
          <w:bottom w:val="none" w:sz="0" w:space="0" w:color="auto"/>
          <w:right w:val="single" w:sz="4" w:space="0" w:color="A5A5A5" w:themeColor="accent3"/>
        </w:tcBorders>
        <w:shd w:val="clear" w:color="FFFFFF" w:fill="auto"/>
      </w:tcPr>
    </w:tblStylePr>
    <w:tblStylePr w:type="lastCol">
      <w:rPr>
        <w:i/>
        <w:color w:val="C9C9C9" w:themeColor="accent3" w:themeTint="98" w:themeShade="95"/>
        <w:sz w:val="22"/>
      </w:rPr>
      <w:tblPr/>
      <w:tcPr>
        <w:tcBorders>
          <w:top w:val="none" w:sz="0" w:space="0" w:color="auto"/>
          <w:left w:val="single" w:sz="4" w:space="0" w:color="A5A5A5" w:themeColor="accent3"/>
          <w:bottom w:val="none" w:sz="0" w:space="0" w:color="auto"/>
          <w:right w:val="none" w:sz="0" w:space="0" w:color="auto"/>
        </w:tcBorders>
        <w:shd w:val="clear" w:color="FFFFFF" w:fill="auto"/>
      </w:tc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StylePr>
  </w:style>
  <w:style w:type="table" w:customStyle="1" w:styleId="ListTable7Colorful-Accent4">
    <w:name w:val="List Table 7 Colorful - Accent 4"/>
    <w:basedOn w:val="Tabellanormale"/>
    <w:uiPriority w:val="99"/>
    <w:tblPr>
      <w:tblStyleRowBandSize w:val="1"/>
      <w:tblStyleColBandSize w:val="1"/>
      <w:tblBorders>
        <w:right w:val="single" w:sz="4" w:space="0" w:color="FFD865" w:themeColor="accent4" w:themeTint="9A"/>
      </w:tblBorders>
    </w:tblPr>
    <w:tblStylePr w:type="firstRow">
      <w:rPr>
        <w:i/>
        <w:color w:val="FFD865" w:themeColor="accent4" w:themeTint="9A" w:themeShade="95"/>
        <w:sz w:val="22"/>
      </w:rPr>
      <w:tblPr/>
      <w:tcPr>
        <w:tcBorders>
          <w:top w:val="none" w:sz="0" w:space="0" w:color="auto"/>
          <w:left w:val="none" w:sz="0" w:space="0" w:color="auto"/>
          <w:bottom w:val="single" w:sz="4" w:space="0" w:color="FFC000" w:themeColor="accent4"/>
          <w:right w:val="none" w:sz="0" w:space="0" w:color="auto"/>
        </w:tcBorders>
        <w:shd w:val="clear" w:color="FFFFFF" w:fill="FFFFFF" w:themeFill="light1"/>
      </w:tcPr>
    </w:tblStylePr>
    <w:tblStylePr w:type="lastRow">
      <w:rPr>
        <w:i/>
        <w:color w:val="FFD865" w:themeColor="accent4" w:themeTint="9A" w:themeShade="95"/>
        <w:sz w:val="22"/>
      </w:rPr>
      <w:tblPr/>
      <w:tcPr>
        <w:tcBorders>
          <w:top w:val="single" w:sz="4" w:space="0" w:color="FFC000" w:themeColor="accent4"/>
          <w:left w:val="none" w:sz="0" w:space="0" w:color="auto"/>
          <w:bottom w:val="none" w:sz="0" w:space="0" w:color="auto"/>
          <w:right w:val="none" w:sz="0" w:space="0" w:color="auto"/>
        </w:tcBorders>
        <w:shd w:val="clear" w:color="FFFFFF" w:fill="FFFFFF" w:themeFill="light1"/>
      </w:tcPr>
    </w:tblStylePr>
    <w:tblStylePr w:type="firstCol">
      <w:pPr>
        <w:jc w:val="right"/>
      </w:pPr>
      <w:rPr>
        <w:i/>
        <w:color w:val="FFD865" w:themeColor="accent4" w:themeTint="9A" w:themeShade="95"/>
        <w:sz w:val="22"/>
      </w:rPr>
      <w:tblPr/>
      <w:tcPr>
        <w:tcBorders>
          <w:top w:val="none" w:sz="0" w:space="0" w:color="auto"/>
          <w:left w:val="none" w:sz="0" w:space="0" w:color="auto"/>
          <w:bottom w:val="none" w:sz="0" w:space="0" w:color="auto"/>
          <w:right w:val="single" w:sz="4" w:space="0" w:color="FFC000" w:themeColor="accent4"/>
        </w:tcBorders>
        <w:shd w:val="clear" w:color="FFFFFF" w:fill="auto"/>
      </w:tcPr>
    </w:tblStylePr>
    <w:tblStylePr w:type="lastCol">
      <w:rPr>
        <w:i/>
        <w:color w:val="FFD865" w:themeColor="accent4" w:themeTint="9A" w:themeShade="95"/>
        <w:sz w:val="22"/>
      </w:rPr>
      <w:tblPr/>
      <w:tcPr>
        <w:tcBorders>
          <w:top w:val="none" w:sz="0" w:space="0" w:color="auto"/>
          <w:left w:val="single" w:sz="4" w:space="0" w:color="FFC000" w:themeColor="accent4"/>
          <w:bottom w:val="none" w:sz="0" w:space="0" w:color="auto"/>
          <w:right w:val="none" w:sz="0" w:space="0" w:color="auto"/>
        </w:tcBorders>
        <w:shd w:val="clear" w:color="FFFFFF" w:fill="auto"/>
      </w:tc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StylePr>
  </w:style>
  <w:style w:type="table" w:customStyle="1" w:styleId="ListTable7Colorful-Accent5">
    <w:name w:val="List Table 7 Colorful - Accent 5"/>
    <w:basedOn w:val="Tabellanormale"/>
    <w:uiPriority w:val="99"/>
    <w:tblPr>
      <w:tblStyleRowBandSize w:val="1"/>
      <w:tblStyleColBandSize w:val="1"/>
      <w:tblBorders>
        <w:right w:val="single" w:sz="4" w:space="0" w:color="9BC2E5" w:themeColor="accent5" w:themeTint="9A"/>
      </w:tblBorders>
    </w:tblPr>
    <w:tblStylePr w:type="firstRow">
      <w:rPr>
        <w:i/>
        <w:color w:val="9BC2E5" w:themeColor="accent5" w:themeTint="9A" w:themeShade="95"/>
        <w:sz w:val="22"/>
      </w:rPr>
      <w:tblPr/>
      <w:tcPr>
        <w:tcBorders>
          <w:top w:val="none" w:sz="0" w:space="0" w:color="auto"/>
          <w:left w:val="none" w:sz="0" w:space="0" w:color="auto"/>
          <w:bottom w:val="single" w:sz="4" w:space="0" w:color="5B9BD5" w:themeColor="accent5"/>
          <w:right w:val="none" w:sz="0" w:space="0" w:color="auto"/>
        </w:tcBorders>
        <w:shd w:val="clear" w:color="FFFFFF" w:fill="FFFFFF" w:themeFill="light1"/>
      </w:tcPr>
    </w:tblStylePr>
    <w:tblStylePr w:type="lastRow">
      <w:rPr>
        <w:i/>
        <w:color w:val="9BC2E5" w:themeColor="accent5" w:themeTint="9A" w:themeShade="95"/>
        <w:sz w:val="22"/>
      </w:rPr>
      <w:tblPr/>
      <w:tcPr>
        <w:tcBorders>
          <w:top w:val="single" w:sz="4" w:space="0" w:color="5B9BD5" w:themeColor="accent5"/>
          <w:left w:val="none" w:sz="0" w:space="0" w:color="auto"/>
          <w:bottom w:val="none" w:sz="0" w:space="0" w:color="auto"/>
          <w:right w:val="none" w:sz="0" w:space="0" w:color="auto"/>
        </w:tcBorders>
        <w:shd w:val="clear" w:color="FFFFFF" w:fill="FFFFFF" w:themeFill="light1"/>
      </w:tcPr>
    </w:tblStylePr>
    <w:tblStylePr w:type="firstCol">
      <w:pPr>
        <w:jc w:val="right"/>
      </w:pPr>
      <w:rPr>
        <w:i/>
        <w:color w:val="9BC2E5" w:themeColor="accent5" w:themeTint="9A" w:themeShade="95"/>
        <w:sz w:val="22"/>
      </w:rPr>
      <w:tblPr/>
      <w:tcPr>
        <w:tcBorders>
          <w:top w:val="none" w:sz="0" w:space="0" w:color="auto"/>
          <w:left w:val="none" w:sz="0" w:space="0" w:color="auto"/>
          <w:bottom w:val="none" w:sz="0" w:space="0" w:color="auto"/>
          <w:right w:val="single" w:sz="4" w:space="0" w:color="5B9BD5" w:themeColor="accent5"/>
        </w:tcBorders>
        <w:shd w:val="clear" w:color="FFFFFF" w:fill="auto"/>
      </w:tcPr>
    </w:tblStylePr>
    <w:tblStylePr w:type="lastCol">
      <w:rPr>
        <w:i/>
        <w:color w:val="9BC2E5" w:themeColor="accent5" w:themeTint="9A" w:themeShade="95"/>
        <w:sz w:val="22"/>
      </w:rPr>
      <w:tblPr/>
      <w:tcPr>
        <w:tcBorders>
          <w:top w:val="none" w:sz="0" w:space="0" w:color="auto"/>
          <w:left w:val="single" w:sz="4" w:space="0" w:color="5B9BD5" w:themeColor="accent5"/>
          <w:bottom w:val="none" w:sz="0" w:space="0" w:color="auto"/>
          <w:right w:val="none" w:sz="0" w:space="0" w:color="auto"/>
        </w:tcBorders>
        <w:shd w:val="clear" w:color="FFFFFF" w:fill="auto"/>
      </w:tcPr>
    </w:tblStylePr>
    <w:tblStylePr w:type="band1Vert">
      <w:tblPr/>
      <w:tcPr>
        <w:shd w:val="clear" w:color="D5E5F4" w:fill="D5E5F4" w:themeFill="accent5" w:themeFillTint="40"/>
      </w:tcPr>
    </w:tblStylePr>
    <w:tblStylePr w:type="band1Horz">
      <w:rPr>
        <w:color w:val="9BC2E5" w:themeColor="accent5" w:themeTint="9A" w:themeShade="95"/>
        <w:sz w:val="22"/>
      </w:rPr>
      <w:tblPr/>
      <w:tcPr>
        <w:shd w:val="clear" w:color="D5E5F4" w:fill="D5E5F4" w:themeFill="accent5" w:themeFillTint="40"/>
      </w:tcPr>
    </w:tblStylePr>
    <w:tblStylePr w:type="band2Horz">
      <w:rPr>
        <w:color w:val="9BC2E5" w:themeColor="accent5" w:themeTint="9A" w:themeShade="95"/>
        <w:sz w:val="22"/>
      </w:rPr>
    </w:tblStylePr>
  </w:style>
  <w:style w:type="table" w:customStyle="1" w:styleId="ListTable7Colorful-Accent6">
    <w:name w:val="List Table 7 Colorful - Accent 6"/>
    <w:basedOn w:val="Tabellanormale"/>
    <w:uiPriority w:val="99"/>
    <w:tblPr>
      <w:tblStyleRowBandSize w:val="1"/>
      <w:tblStyleColBandSize w:val="1"/>
      <w:tblBorders>
        <w:right w:val="single" w:sz="4" w:space="0" w:color="A9D08E" w:themeColor="accent6" w:themeTint="98"/>
      </w:tblBorders>
    </w:tblPr>
    <w:tblStylePr w:type="firstRow">
      <w:rPr>
        <w:i/>
        <w:color w:val="A9D08E" w:themeColor="accent6" w:themeTint="98" w:themeShade="95"/>
        <w:sz w:val="22"/>
      </w:rPr>
      <w:tblPr/>
      <w:tcPr>
        <w:tcBorders>
          <w:top w:val="none" w:sz="0" w:space="0" w:color="auto"/>
          <w:left w:val="none" w:sz="0" w:space="0" w:color="auto"/>
          <w:bottom w:val="single" w:sz="4" w:space="0" w:color="70AD47" w:themeColor="accent6"/>
          <w:right w:val="none" w:sz="0" w:space="0" w:color="auto"/>
        </w:tcBorders>
        <w:shd w:val="clear" w:color="FFFFFF" w:fill="FFFFFF" w:themeFill="light1"/>
      </w:tcPr>
    </w:tblStylePr>
    <w:tblStylePr w:type="lastRow">
      <w:rPr>
        <w:i/>
        <w:color w:val="A9D08E" w:themeColor="accent6" w:themeTint="98" w:themeShade="95"/>
        <w:sz w:val="22"/>
      </w:rPr>
      <w:tblPr/>
      <w:tcPr>
        <w:tcBorders>
          <w:top w:val="single" w:sz="4" w:space="0" w:color="70AD47" w:themeColor="accent6"/>
          <w:left w:val="none" w:sz="0" w:space="0" w:color="auto"/>
          <w:bottom w:val="none" w:sz="0" w:space="0" w:color="auto"/>
          <w:right w:val="none" w:sz="0" w:space="0" w:color="auto"/>
        </w:tcBorders>
        <w:shd w:val="clear" w:color="FFFFFF" w:fill="FFFFFF" w:themeFill="light1"/>
      </w:tcPr>
    </w:tblStylePr>
    <w:tblStylePr w:type="firstCol">
      <w:pPr>
        <w:jc w:val="right"/>
      </w:pPr>
      <w:rPr>
        <w:i/>
        <w:color w:val="A9D08E" w:themeColor="accent6" w:themeTint="98" w:themeShade="95"/>
        <w:sz w:val="22"/>
      </w:rPr>
      <w:tblPr/>
      <w:tcPr>
        <w:tcBorders>
          <w:top w:val="none" w:sz="0" w:space="0" w:color="auto"/>
          <w:left w:val="none" w:sz="0" w:space="0" w:color="auto"/>
          <w:bottom w:val="none" w:sz="0" w:space="0" w:color="auto"/>
          <w:right w:val="single" w:sz="4" w:space="0" w:color="70AD47" w:themeColor="accent6"/>
        </w:tcBorders>
        <w:shd w:val="clear" w:color="FFFFFF" w:fill="auto"/>
      </w:tcPr>
    </w:tblStylePr>
    <w:tblStylePr w:type="lastCol">
      <w:rPr>
        <w:i/>
        <w:color w:val="A9D08E" w:themeColor="accent6" w:themeTint="98" w:themeShade="95"/>
        <w:sz w:val="22"/>
      </w:rPr>
      <w:tblPr/>
      <w:tcPr>
        <w:tcBorders>
          <w:top w:val="none" w:sz="0" w:space="0" w:color="auto"/>
          <w:left w:val="single" w:sz="4" w:space="0" w:color="70AD47" w:themeColor="accent6"/>
          <w:bottom w:val="none" w:sz="0" w:space="0" w:color="auto"/>
          <w:right w:val="none" w:sz="0" w:space="0" w:color="auto"/>
        </w:tcBorders>
        <w:shd w:val="clear" w:color="FFFFFF" w:fill="auto"/>
      </w:tc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StylePr>
  </w:style>
  <w:style w:type="table" w:customStyle="1" w:styleId="Lined-Accent">
    <w:name w:val="Lined - Accent"/>
    <w:basedOn w:val="Tabellanormale"/>
    <w:uiPriority w:val="99"/>
    <w:rPr>
      <w:color w:val="404040"/>
      <w:sz w:val="20"/>
      <w:szCs w:val="20"/>
      <w:lang w:eastAsia="it-IT"/>
    </w:rPr>
    <w:tblPr>
      <w:tblStyleRowBandSize w:val="1"/>
      <w:tblStyleColBandSize w:val="1"/>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0D"/>
      </w:tcPr>
    </w:tblStylePr>
    <w:tblStylePr w:type="band1Horz">
      <w:rPr>
        <w:color w:val="404040"/>
        <w:sz w:val="22"/>
      </w:rPr>
    </w:tblStylePr>
    <w:tblStylePr w:type="band2Horz">
      <w:rPr>
        <w:color w:val="404040"/>
        <w:sz w:val="22"/>
      </w:rPr>
      <w:tblPr/>
      <w:tcPr>
        <w:shd w:val="clear" w:color="F2F2F2" w:fill="F2F2F2" w:themeFill="text1" w:themeFillTint="0D"/>
      </w:tcPr>
    </w:tblStylePr>
  </w:style>
  <w:style w:type="table" w:customStyle="1" w:styleId="Lined-Accent1">
    <w:name w:val="Lined - Accent 1"/>
    <w:basedOn w:val="Tabellanormale"/>
    <w:uiPriority w:val="99"/>
    <w:rPr>
      <w:color w:val="404040"/>
      <w:sz w:val="20"/>
      <w:szCs w:val="20"/>
      <w:lang w:eastAsia="it-IT"/>
    </w:rPr>
    <w:tblPr>
      <w:tblStyleRowBandSize w:val="1"/>
      <w:tblStyleColBandSize w:val="1"/>
    </w:tblPr>
    <w:tblStylePr w:type="firstRow">
      <w:rPr>
        <w:color w:val="F2F2F2"/>
        <w:sz w:val="22"/>
      </w:rPr>
      <w:tblPr/>
      <w:tcPr>
        <w:shd w:val="clear" w:color="537DC8" w:fill="537DC8" w:themeFill="accent1" w:themeFillTint="EA"/>
      </w:tcPr>
    </w:tblStylePr>
    <w:tblStylePr w:type="lastRow">
      <w:rPr>
        <w:color w:val="F2F2F2"/>
        <w:sz w:val="22"/>
      </w:rPr>
      <w:tblPr/>
      <w:tcPr>
        <w:shd w:val="clear" w:color="537DC8" w:fill="537DC8" w:themeFill="accent1" w:themeFillTint="EA"/>
      </w:tcPr>
    </w:tblStylePr>
    <w:tblStylePr w:type="firstCol">
      <w:rPr>
        <w:color w:val="F2F2F2"/>
        <w:sz w:val="22"/>
      </w:rPr>
      <w:tblPr/>
      <w:tcPr>
        <w:shd w:val="clear" w:color="537DC8" w:fill="537DC8" w:themeFill="accent1" w:themeFillTint="EA"/>
      </w:tcPr>
    </w:tblStylePr>
    <w:tblStylePr w:type="lastCol">
      <w:rPr>
        <w:color w:val="F2F2F2"/>
        <w:sz w:val="22"/>
      </w:rPr>
      <w:tblPr/>
      <w:tcPr>
        <w:shd w:val="clear" w:color="537DC8" w:fill="537DC8" w:themeFill="accent1" w:themeFillTint="EA"/>
      </w:tcPr>
    </w:tblStylePr>
    <w:tblStylePr w:type="band1Vert">
      <w:rPr>
        <w:color w:val="404040"/>
        <w:sz w:val="22"/>
      </w:rPr>
    </w:tblStylePr>
    <w:tblStylePr w:type="band2Vert">
      <w:rPr>
        <w:color w:val="404040"/>
        <w:sz w:val="22"/>
      </w:rPr>
      <w:tblPr/>
      <w:tcPr>
        <w:shd w:val="clear" w:color="C4D2EC" w:fill="C4D2EC" w:themeFill="accent1" w:themeFillTint="50"/>
      </w:tcPr>
    </w:tblStylePr>
    <w:tblStylePr w:type="band1Horz">
      <w:rPr>
        <w:color w:val="404040"/>
        <w:sz w:val="22"/>
      </w:rPr>
    </w:tblStylePr>
    <w:tblStylePr w:type="band2Horz">
      <w:rPr>
        <w:color w:val="404040"/>
        <w:sz w:val="22"/>
      </w:rPr>
      <w:tblPr/>
      <w:tcPr>
        <w:shd w:val="clear" w:color="C4D2EC" w:fill="C4D2EC" w:themeFill="accent1" w:themeFillTint="50"/>
      </w:tcPr>
    </w:tblStylePr>
  </w:style>
  <w:style w:type="table" w:customStyle="1" w:styleId="Lined-Accent2">
    <w:name w:val="Lined - Accent 2"/>
    <w:basedOn w:val="Tabellanormale"/>
    <w:uiPriority w:val="99"/>
    <w:rPr>
      <w:color w:val="404040"/>
      <w:sz w:val="20"/>
      <w:szCs w:val="20"/>
      <w:lang w:eastAsia="it-IT"/>
    </w:rPr>
    <w:tblPr>
      <w:tblStyleRowBandSize w:val="1"/>
      <w:tblStyleColBandSize w:val="1"/>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StylePr>
    <w:tblStylePr w:type="band2Vert">
      <w:rPr>
        <w:color w:val="404040"/>
        <w:sz w:val="22"/>
      </w:rPr>
      <w:tblPr/>
      <w:tcPr>
        <w:shd w:val="clear" w:color="FBE5D6" w:fill="FBE5D6" w:themeFill="accent2" w:themeFillTint="32"/>
      </w:tcPr>
    </w:tblStylePr>
    <w:tblStylePr w:type="band1Horz">
      <w:rPr>
        <w:color w:val="404040"/>
        <w:sz w:val="22"/>
      </w:rPr>
    </w:tblStylePr>
    <w:tblStylePr w:type="band2Horz">
      <w:rPr>
        <w:color w:val="404040"/>
        <w:sz w:val="22"/>
      </w:rPr>
      <w:tblPr/>
      <w:tcPr>
        <w:shd w:val="clear" w:color="FBE5D6" w:fill="FBE5D6" w:themeFill="accent2" w:themeFillTint="32"/>
      </w:tcPr>
    </w:tblStylePr>
  </w:style>
  <w:style w:type="table" w:customStyle="1" w:styleId="Lined-Accent3">
    <w:name w:val="Lined - Accent 3"/>
    <w:basedOn w:val="Tabellanormale"/>
    <w:uiPriority w:val="99"/>
    <w:rPr>
      <w:color w:val="404040"/>
      <w:sz w:val="20"/>
      <w:szCs w:val="20"/>
      <w:lang w:eastAsia="it-IT"/>
    </w:rPr>
    <w:tblPr>
      <w:tblStyleRowBandSize w:val="1"/>
      <w:tblStyleColBandSize w:val="1"/>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StylePr>
    <w:tblStylePr w:type="band2Vert">
      <w:rPr>
        <w:color w:val="404040"/>
        <w:sz w:val="22"/>
      </w:rPr>
      <w:tblPr/>
      <w:tcPr>
        <w:shd w:val="clear" w:color="ECECEC" w:fill="ECECEC" w:themeFill="accent3" w:themeFillTint="34"/>
      </w:tcPr>
    </w:tblStylePr>
    <w:tblStylePr w:type="band1Horz">
      <w:rPr>
        <w:color w:val="404040"/>
        <w:sz w:val="22"/>
      </w:rPr>
    </w:tblStylePr>
    <w:tblStylePr w:type="band2Horz">
      <w:rPr>
        <w:color w:val="404040"/>
        <w:sz w:val="22"/>
      </w:rPr>
      <w:tblPr/>
      <w:tcPr>
        <w:shd w:val="clear" w:color="ECECEC" w:fill="ECECEC" w:themeFill="accent3" w:themeFillTint="34"/>
      </w:tcPr>
    </w:tblStylePr>
  </w:style>
  <w:style w:type="table" w:customStyle="1" w:styleId="Lined-Accent4">
    <w:name w:val="Lined - Accent 4"/>
    <w:basedOn w:val="Tabellanormale"/>
    <w:uiPriority w:val="99"/>
    <w:rPr>
      <w:color w:val="404040"/>
      <w:sz w:val="20"/>
      <w:szCs w:val="20"/>
      <w:lang w:eastAsia="it-IT"/>
    </w:rPr>
    <w:tblPr>
      <w:tblStyleRowBandSize w:val="1"/>
      <w:tblStyleColBandSize w:val="1"/>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StylePr>
    <w:tblStylePr w:type="band2Vert">
      <w:rPr>
        <w:color w:val="404040"/>
        <w:sz w:val="22"/>
      </w:rPr>
      <w:tblPr/>
      <w:tcPr>
        <w:shd w:val="clear" w:color="FFF2CB" w:fill="FFF2CB" w:themeFill="accent4" w:themeFillTint="34"/>
      </w:tcPr>
    </w:tblStylePr>
    <w:tblStylePr w:type="band1Horz">
      <w:rPr>
        <w:color w:val="404040"/>
        <w:sz w:val="22"/>
      </w:rPr>
    </w:tblStylePr>
    <w:tblStylePr w:type="band2Horz">
      <w:rPr>
        <w:color w:val="404040"/>
        <w:sz w:val="22"/>
      </w:rPr>
      <w:tblPr/>
      <w:tcPr>
        <w:shd w:val="clear" w:color="FFF2CB" w:fill="FFF2CB" w:themeFill="accent4" w:themeFillTint="34"/>
      </w:tcPr>
    </w:tblStylePr>
  </w:style>
  <w:style w:type="table" w:customStyle="1" w:styleId="Lined-Accent5">
    <w:name w:val="Lined - Accent 5"/>
    <w:basedOn w:val="Tabellanormale"/>
    <w:uiPriority w:val="99"/>
    <w:rPr>
      <w:color w:val="404040"/>
      <w:sz w:val="20"/>
      <w:szCs w:val="20"/>
      <w:lang w:eastAsia="it-IT"/>
    </w:rPr>
    <w:tblPr>
      <w:tblStyleRowBandSize w:val="1"/>
      <w:tblStyleColBandSize w:val="1"/>
    </w:tblPr>
    <w:tblStylePr w:type="firstRow">
      <w:rPr>
        <w:color w:val="F2F2F2"/>
        <w:sz w:val="22"/>
      </w:rPr>
      <w:tblPr/>
      <w:tcPr>
        <w:shd w:val="clear" w:color="5B9BD5" w:fill="5B9BD5" w:themeFill="accent5"/>
      </w:tcPr>
    </w:tblStylePr>
    <w:tblStylePr w:type="lastRow">
      <w:rPr>
        <w:color w:val="F2F2F2"/>
        <w:sz w:val="22"/>
      </w:rPr>
      <w:tblPr/>
      <w:tcPr>
        <w:shd w:val="clear" w:color="5B9BD5" w:fill="5B9BD5" w:themeFill="accent5"/>
      </w:tcPr>
    </w:tblStylePr>
    <w:tblStylePr w:type="firstCol">
      <w:rPr>
        <w:color w:val="F2F2F2"/>
        <w:sz w:val="22"/>
      </w:rPr>
      <w:tblPr/>
      <w:tcPr>
        <w:shd w:val="clear" w:color="5B9BD5" w:fill="5B9BD5" w:themeFill="accent5"/>
      </w:tcPr>
    </w:tblStylePr>
    <w:tblStylePr w:type="lastCol">
      <w:rPr>
        <w:color w:val="F2F2F2"/>
        <w:sz w:val="22"/>
      </w:rPr>
      <w:tblPr/>
      <w:tcPr>
        <w:shd w:val="clear" w:color="5B9BD5" w:fill="5B9BD5" w:themeFill="accent5"/>
      </w:tcPr>
    </w:tblStylePr>
    <w:tblStylePr w:type="band1Vert">
      <w:rPr>
        <w:color w:val="404040"/>
        <w:sz w:val="22"/>
      </w:rPr>
    </w:tblStylePr>
    <w:tblStylePr w:type="band2Vert">
      <w:rPr>
        <w:color w:val="404040"/>
        <w:sz w:val="22"/>
      </w:rPr>
      <w:tblPr/>
      <w:tcPr>
        <w:shd w:val="clear" w:color="DDEAF6" w:fill="DDEAF6" w:themeFill="accent5" w:themeFillTint="34"/>
      </w:tcPr>
    </w:tblStylePr>
    <w:tblStylePr w:type="band1Horz">
      <w:rPr>
        <w:color w:val="404040"/>
        <w:sz w:val="22"/>
      </w:rPr>
    </w:tblStylePr>
    <w:tblStylePr w:type="band2Horz">
      <w:rPr>
        <w:color w:val="404040"/>
        <w:sz w:val="22"/>
      </w:rPr>
      <w:tblPr/>
      <w:tcPr>
        <w:shd w:val="clear" w:color="DDEAF6" w:fill="DDEAF6" w:themeFill="accent5" w:themeFillTint="34"/>
      </w:tcPr>
    </w:tblStylePr>
  </w:style>
  <w:style w:type="table" w:customStyle="1" w:styleId="Lined-Accent6">
    <w:name w:val="Lined - Accent 6"/>
    <w:basedOn w:val="Tabellanormale"/>
    <w:uiPriority w:val="99"/>
    <w:rPr>
      <w:color w:val="404040"/>
      <w:sz w:val="20"/>
      <w:szCs w:val="20"/>
      <w:lang w:eastAsia="it-IT"/>
    </w:rPr>
    <w:tblPr>
      <w:tblStyleRowBandSize w:val="1"/>
      <w:tblStyleColBandSize w:val="1"/>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StylePr>
    <w:tblStylePr w:type="band2Vert">
      <w:rPr>
        <w:color w:val="404040"/>
        <w:sz w:val="22"/>
      </w:rPr>
      <w:tblPr/>
      <w:tcPr>
        <w:shd w:val="clear" w:color="E1EFD8" w:fill="E1EFD8" w:themeFill="accent6" w:themeFillTint="34"/>
      </w:tcPr>
    </w:tblStylePr>
    <w:tblStylePr w:type="band1Horz">
      <w:rPr>
        <w:color w:val="404040"/>
        <w:sz w:val="22"/>
      </w:rPr>
    </w:tblStylePr>
    <w:tblStylePr w:type="band2Horz">
      <w:rPr>
        <w:color w:val="404040"/>
        <w:sz w:val="22"/>
      </w:rPr>
      <w:tblPr/>
      <w:tcPr>
        <w:shd w:val="clear" w:color="E1EFD8" w:fill="E1EFD8" w:themeFill="accent6" w:themeFillTint="34"/>
      </w:tcPr>
    </w:tblStylePr>
  </w:style>
  <w:style w:type="table" w:customStyle="1" w:styleId="BorderedLined-Accent">
    <w:name w:val="Bordered &amp; Lined - Accent"/>
    <w:basedOn w:val="Tabellanormale"/>
    <w:uiPriority w:val="99"/>
    <w:rPr>
      <w:color w:val="404040"/>
      <w:sz w:val="20"/>
      <w:szCs w:val="20"/>
      <w:lang w:eastAsia="it-IT"/>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0D"/>
      </w:tcPr>
    </w:tblStylePr>
    <w:tblStylePr w:type="band1Horz">
      <w:rPr>
        <w:color w:val="404040"/>
        <w:sz w:val="22"/>
      </w:rPr>
    </w:tblStylePr>
    <w:tblStylePr w:type="band2Horz">
      <w:rPr>
        <w:color w:val="404040"/>
        <w:sz w:val="22"/>
      </w:rPr>
      <w:tblPr/>
      <w:tcPr>
        <w:shd w:val="clear" w:color="F2F2F2" w:fill="F2F2F2" w:themeFill="text1" w:themeFillTint="0D"/>
      </w:tcPr>
    </w:tblStylePr>
  </w:style>
  <w:style w:type="table" w:customStyle="1" w:styleId="BorderedLined-Accent1">
    <w:name w:val="Bordered &amp; Lined - Accent 1"/>
    <w:basedOn w:val="Tabellanormale"/>
    <w:uiPriority w:val="99"/>
    <w:rPr>
      <w:color w:val="404040"/>
      <w:sz w:val="20"/>
      <w:szCs w:val="20"/>
      <w:lang w:eastAsia="it-IT"/>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Pr>
    <w:tblStylePr w:type="firstRow">
      <w:rPr>
        <w:color w:val="F2F2F2"/>
        <w:sz w:val="22"/>
      </w:rPr>
      <w:tblPr/>
      <w:tcPr>
        <w:shd w:val="clear" w:color="537DC8" w:fill="537DC8" w:themeFill="accent1" w:themeFillTint="EA"/>
      </w:tcPr>
    </w:tblStylePr>
    <w:tblStylePr w:type="lastRow">
      <w:rPr>
        <w:color w:val="F2F2F2"/>
        <w:sz w:val="22"/>
      </w:rPr>
      <w:tblPr/>
      <w:tcPr>
        <w:shd w:val="clear" w:color="537DC8" w:fill="537DC8" w:themeFill="accent1" w:themeFillTint="EA"/>
      </w:tcPr>
    </w:tblStylePr>
    <w:tblStylePr w:type="firstCol">
      <w:rPr>
        <w:color w:val="F2F2F2"/>
        <w:sz w:val="22"/>
      </w:rPr>
      <w:tblPr/>
      <w:tcPr>
        <w:shd w:val="clear" w:color="537DC8" w:fill="537DC8" w:themeFill="accent1" w:themeFillTint="EA"/>
      </w:tcPr>
    </w:tblStylePr>
    <w:tblStylePr w:type="lastCol">
      <w:rPr>
        <w:color w:val="F2F2F2"/>
        <w:sz w:val="22"/>
      </w:rPr>
      <w:tblPr/>
      <w:tcPr>
        <w:shd w:val="clear" w:color="537DC8" w:fill="537DC8" w:themeFill="accent1" w:themeFillTint="EA"/>
      </w:tcPr>
    </w:tblStylePr>
    <w:tblStylePr w:type="band1Vert">
      <w:rPr>
        <w:color w:val="404040"/>
        <w:sz w:val="22"/>
      </w:rPr>
    </w:tblStylePr>
    <w:tblStylePr w:type="band2Vert">
      <w:rPr>
        <w:color w:val="404040"/>
        <w:sz w:val="22"/>
      </w:rPr>
      <w:tblPr/>
      <w:tcPr>
        <w:shd w:val="clear" w:color="C4D2EC" w:fill="C4D2EC" w:themeFill="accent1" w:themeFillTint="50"/>
      </w:tcPr>
    </w:tblStylePr>
    <w:tblStylePr w:type="band1Horz">
      <w:rPr>
        <w:color w:val="404040"/>
        <w:sz w:val="22"/>
      </w:rPr>
    </w:tblStylePr>
    <w:tblStylePr w:type="band2Horz">
      <w:rPr>
        <w:color w:val="404040"/>
        <w:sz w:val="22"/>
      </w:rPr>
      <w:tblPr/>
      <w:tcPr>
        <w:shd w:val="clear" w:color="C4D2EC" w:fill="C4D2EC" w:themeFill="accent1" w:themeFillTint="50"/>
      </w:tcPr>
    </w:tblStylePr>
  </w:style>
  <w:style w:type="table" w:customStyle="1" w:styleId="BorderedLined-Accent2">
    <w:name w:val="Bordered &amp; Lined - Accent 2"/>
    <w:basedOn w:val="Tabellanormale"/>
    <w:uiPriority w:val="99"/>
    <w:rPr>
      <w:color w:val="404040"/>
      <w:sz w:val="20"/>
      <w:szCs w:val="20"/>
      <w:lang w:eastAsia="it-IT"/>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StylePr>
    <w:tblStylePr w:type="band2Vert">
      <w:rPr>
        <w:color w:val="404040"/>
        <w:sz w:val="22"/>
      </w:rPr>
      <w:tblPr/>
      <w:tcPr>
        <w:shd w:val="clear" w:color="FBE5D6" w:fill="FBE5D6" w:themeFill="accent2" w:themeFillTint="32"/>
      </w:tcPr>
    </w:tblStylePr>
    <w:tblStylePr w:type="band1Horz">
      <w:rPr>
        <w:color w:val="404040"/>
        <w:sz w:val="22"/>
      </w:rPr>
    </w:tblStylePr>
    <w:tblStylePr w:type="band2Horz">
      <w:rPr>
        <w:color w:val="404040"/>
        <w:sz w:val="22"/>
      </w:rPr>
      <w:tblPr/>
      <w:tcPr>
        <w:shd w:val="clear" w:color="FBE5D6" w:fill="FBE5D6" w:themeFill="accent2" w:themeFillTint="32"/>
      </w:tcPr>
    </w:tblStylePr>
  </w:style>
  <w:style w:type="table" w:customStyle="1" w:styleId="BorderedLined-Accent3">
    <w:name w:val="Bordered &amp; Lined - Accent 3"/>
    <w:basedOn w:val="Tabellanormale"/>
    <w:uiPriority w:val="99"/>
    <w:rPr>
      <w:color w:val="404040"/>
      <w:sz w:val="20"/>
      <w:szCs w:val="20"/>
      <w:lang w:eastAsia="it-IT"/>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StylePr>
    <w:tblStylePr w:type="band2Vert">
      <w:rPr>
        <w:color w:val="404040"/>
        <w:sz w:val="22"/>
      </w:rPr>
      <w:tblPr/>
      <w:tcPr>
        <w:shd w:val="clear" w:color="ECECEC" w:fill="ECECEC" w:themeFill="accent3" w:themeFillTint="34"/>
      </w:tcPr>
    </w:tblStylePr>
    <w:tblStylePr w:type="band1Horz">
      <w:rPr>
        <w:color w:val="404040"/>
        <w:sz w:val="22"/>
      </w:rPr>
    </w:tblStylePr>
    <w:tblStylePr w:type="band2Horz">
      <w:rPr>
        <w:color w:val="404040"/>
        <w:sz w:val="22"/>
      </w:rPr>
      <w:tblPr/>
      <w:tcPr>
        <w:shd w:val="clear" w:color="ECECEC" w:fill="ECECEC" w:themeFill="accent3" w:themeFillTint="34"/>
      </w:tcPr>
    </w:tblStylePr>
  </w:style>
  <w:style w:type="table" w:customStyle="1" w:styleId="BorderedLined-Accent4">
    <w:name w:val="Bordered &amp; Lined - Accent 4"/>
    <w:basedOn w:val="Tabellanormale"/>
    <w:uiPriority w:val="99"/>
    <w:rPr>
      <w:color w:val="404040"/>
      <w:sz w:val="20"/>
      <w:szCs w:val="20"/>
      <w:lang w:eastAsia="it-IT"/>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StylePr>
    <w:tblStylePr w:type="band2Vert">
      <w:rPr>
        <w:color w:val="404040"/>
        <w:sz w:val="22"/>
      </w:rPr>
      <w:tblPr/>
      <w:tcPr>
        <w:shd w:val="clear" w:color="FFF2CB" w:fill="FFF2CB" w:themeFill="accent4" w:themeFillTint="34"/>
      </w:tcPr>
    </w:tblStylePr>
    <w:tblStylePr w:type="band1Horz">
      <w:rPr>
        <w:color w:val="404040"/>
        <w:sz w:val="22"/>
      </w:rPr>
    </w:tblStylePr>
    <w:tblStylePr w:type="band2Horz">
      <w:rPr>
        <w:color w:val="404040"/>
        <w:sz w:val="22"/>
      </w:rPr>
      <w:tblPr/>
      <w:tcPr>
        <w:shd w:val="clear" w:color="FFF2CB" w:fill="FFF2CB" w:themeFill="accent4" w:themeFillTint="34"/>
      </w:tcPr>
    </w:tblStylePr>
  </w:style>
  <w:style w:type="table" w:customStyle="1" w:styleId="BorderedLined-Accent5">
    <w:name w:val="Bordered &amp; Lined - Accent 5"/>
    <w:basedOn w:val="Tabellanormale"/>
    <w:uiPriority w:val="99"/>
    <w:rPr>
      <w:color w:val="404040"/>
      <w:sz w:val="20"/>
      <w:szCs w:val="20"/>
      <w:lang w:eastAsia="it-IT"/>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color w:val="F2F2F2"/>
        <w:sz w:val="22"/>
      </w:rPr>
      <w:tblPr/>
      <w:tcPr>
        <w:shd w:val="clear" w:color="5B9BD5" w:fill="5B9BD5" w:themeFill="accent5"/>
      </w:tcPr>
    </w:tblStylePr>
    <w:tblStylePr w:type="lastRow">
      <w:rPr>
        <w:color w:val="F2F2F2"/>
        <w:sz w:val="22"/>
      </w:rPr>
      <w:tblPr/>
      <w:tcPr>
        <w:shd w:val="clear" w:color="5B9BD5" w:fill="5B9BD5" w:themeFill="accent5"/>
      </w:tcPr>
    </w:tblStylePr>
    <w:tblStylePr w:type="firstCol">
      <w:rPr>
        <w:color w:val="F2F2F2"/>
        <w:sz w:val="22"/>
      </w:rPr>
      <w:tblPr/>
      <w:tcPr>
        <w:shd w:val="clear" w:color="5B9BD5" w:fill="5B9BD5" w:themeFill="accent5"/>
      </w:tcPr>
    </w:tblStylePr>
    <w:tblStylePr w:type="lastCol">
      <w:rPr>
        <w:color w:val="F2F2F2"/>
        <w:sz w:val="22"/>
      </w:rPr>
      <w:tblPr/>
      <w:tcPr>
        <w:shd w:val="clear" w:color="5B9BD5" w:fill="5B9BD5" w:themeFill="accent5"/>
      </w:tcPr>
    </w:tblStylePr>
    <w:tblStylePr w:type="band1Vert">
      <w:rPr>
        <w:color w:val="404040"/>
        <w:sz w:val="22"/>
      </w:rPr>
    </w:tblStylePr>
    <w:tblStylePr w:type="band2Vert">
      <w:rPr>
        <w:color w:val="404040"/>
        <w:sz w:val="22"/>
      </w:rPr>
      <w:tblPr/>
      <w:tcPr>
        <w:shd w:val="clear" w:color="DDEAF6" w:fill="DDEAF6" w:themeFill="accent5" w:themeFillTint="34"/>
      </w:tcPr>
    </w:tblStylePr>
    <w:tblStylePr w:type="band1Horz">
      <w:rPr>
        <w:color w:val="404040"/>
        <w:sz w:val="22"/>
      </w:rPr>
    </w:tblStylePr>
    <w:tblStylePr w:type="band2Horz">
      <w:rPr>
        <w:color w:val="404040"/>
        <w:sz w:val="22"/>
      </w:rPr>
      <w:tblPr/>
      <w:tcPr>
        <w:shd w:val="clear" w:color="DDEAF6" w:fill="DDEAF6" w:themeFill="accent5" w:themeFillTint="34"/>
      </w:tcPr>
    </w:tblStylePr>
  </w:style>
  <w:style w:type="table" w:customStyle="1" w:styleId="BorderedLined-Accent6">
    <w:name w:val="Bordered &amp; Lined - Accent 6"/>
    <w:basedOn w:val="Tabellanormale"/>
    <w:uiPriority w:val="99"/>
    <w:rPr>
      <w:color w:val="404040"/>
      <w:sz w:val="20"/>
      <w:szCs w:val="20"/>
      <w:lang w:eastAsia="it-IT"/>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StylePr>
    <w:tblStylePr w:type="band2Vert">
      <w:rPr>
        <w:color w:val="404040"/>
        <w:sz w:val="22"/>
      </w:rPr>
      <w:tblPr/>
      <w:tcPr>
        <w:shd w:val="clear" w:color="E1EFD8" w:fill="E1EFD8" w:themeFill="accent6" w:themeFillTint="34"/>
      </w:tcPr>
    </w:tblStylePr>
    <w:tblStylePr w:type="band1Horz">
      <w:rPr>
        <w:color w:val="404040"/>
        <w:sz w:val="22"/>
      </w:rPr>
    </w:tblStylePr>
    <w:tblStylePr w:type="band2Horz">
      <w:rPr>
        <w:color w:val="404040"/>
        <w:sz w:val="22"/>
      </w:rPr>
      <w:tblPr/>
      <w:tcPr>
        <w:shd w:val="clear" w:color="E1EFD8" w:fill="E1EFD8" w:themeFill="accent6" w:themeFillTint="34"/>
      </w:tcPr>
    </w:tblStylePr>
  </w:style>
  <w:style w:type="table" w:customStyle="1" w:styleId="Bordered">
    <w:name w:val="Bordered"/>
    <w:basedOn w:val="Tabellanorma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Tabellanorma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color w:val="404040"/>
        <w:sz w:val="22"/>
      </w:rPr>
      <w:tblPr/>
      <w:tcPr>
        <w:tcBorders>
          <w:bottom w:val="single" w:sz="12" w:space="0" w:color="4472C4" w:themeColor="accent1"/>
        </w:tcBorders>
      </w:tcPr>
    </w:tblStylePr>
    <w:tblStylePr w:type="lastRow">
      <w:rPr>
        <w:color w:val="404040"/>
        <w:sz w:val="22"/>
      </w:rPr>
      <w:tblPr/>
      <w:tcPr>
        <w:tcBorders>
          <w:top w:val="single" w:sz="12" w:space="0" w:color="4472C4" w:themeColor="accent1"/>
        </w:tcBorders>
      </w:tcPr>
    </w:tblStylePr>
    <w:tblStylePr w:type="firstCol">
      <w:rPr>
        <w:color w:val="404040"/>
        <w:sz w:val="22"/>
      </w:rPr>
    </w:tblStylePr>
    <w:tblStylePr w:type="lastCol">
      <w:rPr>
        <w:color w:val="404040"/>
        <w:sz w:val="22"/>
      </w:rPr>
      <w:tblPr/>
      <w:tcPr>
        <w:tcBorders>
          <w:left w:val="single" w:sz="12" w:space="0" w:color="4472C4" w:themeColor="accent1"/>
        </w:tcBorders>
      </w:tcPr>
    </w:tblStylePr>
    <w:tblStylePr w:type="band1Horz">
      <w:rPr>
        <w:color w:val="404040"/>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tblStylePr>
  </w:style>
  <w:style w:type="table" w:customStyle="1" w:styleId="Bordered-Accent2">
    <w:name w:val="Bordered - Accent 2"/>
    <w:basedOn w:val="Tabellanorma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color w:val="404040"/>
        <w:sz w:val="22"/>
      </w:rPr>
      <w:tblPr/>
      <w:tcPr>
        <w:tcBorders>
          <w:bottom w:val="single" w:sz="12" w:space="0" w:color="ED7D31" w:themeColor="accent2"/>
        </w:tcBorders>
      </w:tcPr>
    </w:tblStylePr>
    <w:tblStylePr w:type="lastRow">
      <w:rPr>
        <w:color w:val="404040"/>
        <w:sz w:val="22"/>
      </w:rPr>
      <w:tblPr/>
      <w:tcPr>
        <w:tcBorders>
          <w:top w:val="single" w:sz="12" w:space="0" w:color="ED7D31" w:themeColor="accent2"/>
        </w:tcBorders>
      </w:tcPr>
    </w:tblStylePr>
    <w:tblStylePr w:type="firstCol">
      <w:rPr>
        <w:color w:val="404040"/>
        <w:sz w:val="22"/>
      </w:rPr>
    </w:tblStylePr>
    <w:tblStylePr w:type="lastCol">
      <w:rPr>
        <w:color w:val="404040"/>
        <w:sz w:val="22"/>
      </w:rPr>
      <w:tblPr/>
      <w:tcPr>
        <w:tcBorders>
          <w:left w:val="single" w:sz="12" w:space="0" w:color="ED7D31" w:themeColor="accent2"/>
        </w:tcBorders>
      </w:tc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Bordered-Accent3">
    <w:name w:val="Bordered - Accent 3"/>
    <w:basedOn w:val="Tabellanorma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color w:val="404040"/>
        <w:sz w:val="22"/>
      </w:rPr>
      <w:tblPr/>
      <w:tcPr>
        <w:tcBorders>
          <w:bottom w:val="single" w:sz="12" w:space="0" w:color="A5A5A5" w:themeColor="accent3"/>
        </w:tcBorders>
      </w:tcPr>
    </w:tblStylePr>
    <w:tblStylePr w:type="lastRow">
      <w:rPr>
        <w:color w:val="404040"/>
        <w:sz w:val="22"/>
      </w:rPr>
      <w:tblPr/>
      <w:tcPr>
        <w:tcBorders>
          <w:top w:val="single" w:sz="12" w:space="0" w:color="A5A5A5" w:themeColor="accent3"/>
        </w:tcBorders>
      </w:tcPr>
    </w:tblStylePr>
    <w:tblStylePr w:type="firstCol">
      <w:rPr>
        <w:color w:val="404040"/>
        <w:sz w:val="22"/>
      </w:rPr>
    </w:tblStylePr>
    <w:tblStylePr w:type="lastCol">
      <w:rPr>
        <w:color w:val="404040"/>
        <w:sz w:val="22"/>
      </w:rPr>
      <w:tblPr/>
      <w:tcPr>
        <w:tcBorders>
          <w:left w:val="single" w:sz="12" w:space="0" w:color="A5A5A5" w:themeColor="accent3"/>
        </w:tcBorders>
      </w:tc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Bordered-Accent4">
    <w:name w:val="Bordered - Accent 4"/>
    <w:basedOn w:val="Tabellanorma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color w:val="404040"/>
        <w:sz w:val="22"/>
      </w:rPr>
      <w:tblPr/>
      <w:tcPr>
        <w:tcBorders>
          <w:bottom w:val="single" w:sz="12" w:space="0" w:color="FFC000" w:themeColor="accent4"/>
        </w:tcBorders>
      </w:tcPr>
    </w:tblStylePr>
    <w:tblStylePr w:type="lastRow">
      <w:rPr>
        <w:color w:val="404040"/>
        <w:sz w:val="22"/>
      </w:rPr>
      <w:tblPr/>
      <w:tcPr>
        <w:tcBorders>
          <w:top w:val="single" w:sz="12" w:space="0" w:color="FFC000" w:themeColor="accent4"/>
        </w:tcBorders>
      </w:tcPr>
    </w:tblStylePr>
    <w:tblStylePr w:type="firstCol">
      <w:rPr>
        <w:color w:val="404040"/>
        <w:sz w:val="22"/>
      </w:rPr>
    </w:tblStylePr>
    <w:tblStylePr w:type="lastCol">
      <w:rPr>
        <w:color w:val="404040"/>
        <w:sz w:val="22"/>
      </w:rPr>
      <w:tblPr/>
      <w:tcPr>
        <w:tcBorders>
          <w:left w:val="single" w:sz="12" w:space="0" w:color="FFC000" w:themeColor="accent4"/>
        </w:tcBorders>
      </w:tc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Bordered-Accent5">
    <w:name w:val="Bordered - Accent 5"/>
    <w:basedOn w:val="Tabellanorma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color w:val="404040"/>
        <w:sz w:val="22"/>
      </w:rPr>
      <w:tblPr/>
      <w:tcPr>
        <w:tcBorders>
          <w:bottom w:val="single" w:sz="12" w:space="0" w:color="5B9BD5" w:themeColor="accent5"/>
        </w:tcBorders>
      </w:tcPr>
    </w:tblStylePr>
    <w:tblStylePr w:type="lastRow">
      <w:rPr>
        <w:color w:val="404040"/>
        <w:sz w:val="22"/>
      </w:rPr>
      <w:tblPr/>
      <w:tcPr>
        <w:tcBorders>
          <w:top w:val="single" w:sz="12" w:space="0" w:color="5B9BD5" w:themeColor="accent5"/>
        </w:tcBorders>
      </w:tcPr>
    </w:tblStylePr>
    <w:tblStylePr w:type="firstCol">
      <w:rPr>
        <w:color w:val="404040"/>
        <w:sz w:val="22"/>
      </w:rPr>
    </w:tblStylePr>
    <w:tblStylePr w:type="lastCol">
      <w:rPr>
        <w:color w:val="404040"/>
        <w:sz w:val="22"/>
      </w:rPr>
      <w:tblPr/>
      <w:tcPr>
        <w:tcBorders>
          <w:left w:val="single" w:sz="12" w:space="0" w:color="5B9BD5" w:themeColor="accent5"/>
        </w:tcBorders>
      </w:tcPr>
    </w:tblStylePr>
    <w:tblStylePr w:type="band1Horz">
      <w:rPr>
        <w:color w:val="404040"/>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tblStylePr>
  </w:style>
  <w:style w:type="table" w:customStyle="1" w:styleId="Bordered-Accent6">
    <w:name w:val="Bordered - Accent 6"/>
    <w:basedOn w:val="Tabellanorma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color w:val="404040"/>
        <w:sz w:val="22"/>
      </w:rPr>
      <w:tblPr/>
      <w:tcPr>
        <w:tcBorders>
          <w:bottom w:val="single" w:sz="12" w:space="0" w:color="70AD47" w:themeColor="accent6"/>
        </w:tcBorders>
      </w:tcPr>
    </w:tblStylePr>
    <w:tblStylePr w:type="lastRow">
      <w:rPr>
        <w:color w:val="404040"/>
        <w:sz w:val="22"/>
      </w:rPr>
      <w:tblPr/>
      <w:tcPr>
        <w:tcBorders>
          <w:top w:val="single" w:sz="12" w:space="0" w:color="70AD47" w:themeColor="accent6"/>
        </w:tcBorders>
      </w:tcPr>
    </w:tblStylePr>
    <w:tblStylePr w:type="firstCol">
      <w:rPr>
        <w:color w:val="404040"/>
        <w:sz w:val="22"/>
      </w:rPr>
    </w:tblStylePr>
    <w:tblStylePr w:type="lastCol">
      <w:rPr>
        <w:color w:val="404040"/>
        <w:sz w:val="22"/>
      </w:rPr>
      <w:tblPr/>
      <w:tcPr>
        <w:tcBorders>
          <w:left w:val="single" w:sz="12" w:space="0" w:color="70AD47" w:themeColor="accent6"/>
        </w:tcBorders>
      </w:tc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styleId="Grigliatabella">
    <w:name w:val="Table Grid"/>
    <w:basedOn w:val="Tabellanormale"/>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nrr@halleysud.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alleysud.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lley@halley.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A7BF3-141A-48D3-B955-832FD9526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4651</Words>
  <Characters>26516</Characters>
  <Application>Microsoft Office Word</Application>
  <DocSecurity>0</DocSecurity>
  <Lines>220</Lines>
  <Paragraphs>62</Paragraphs>
  <ScaleCrop>false</ScaleCrop>
  <Company/>
  <LinksUpToDate>false</LinksUpToDate>
  <CharactersWithSpaces>31105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OperatorePC25</dc:creator>
  <dc:description/>
  <cp:lastModifiedBy>OperatorePC25</cp:lastModifiedBy>
  <cp:revision>53</cp:revision>
  <dcterms:created xsi:type="dcterms:W3CDTF">2022-11-23T14:37:00Z</dcterms:created>
  <dcterms:modified xsi:type="dcterms:W3CDTF">2023-02-08T11:11:00Z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