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bookmarkStart w:id="0" w:name="_Hlk123216276"/>
      <w:r>
        <w:rPr>
          <w:rFonts w:ascii="Arial" w:hAnsi="Arial"/>
          <w:sz w:val="36"/>
          <w:szCs w:val="38"/>
        </w:rPr>
        <w:t>Servizi di configurazione per l’integrazione con Piattaforma Notifiche Digitali</w:t>
      </w:r>
      <w:bookmarkEnd w:id="0"/>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OFFERTA ECONOMICA</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 xml:space="preserve">Comune di </w:t>
      </w:r>
      <w:r>
        <w:rPr>
          <w:rFonts w:cs="Calibri Light" w:ascii="Calibri Light" w:hAnsi="Calibri Light" w:asciiTheme="majorHAnsi" w:cstheme="majorHAnsi" w:hAnsiTheme="majorHAnsi"/>
          <w:sz w:val="36"/>
          <w:szCs w:val="36"/>
        </w:rPr>
        <w:fldChar w:fldCharType="begin"/>
      </w:r>
      <w:r>
        <w:rPr>
          <w:sz w:val="36"/>
          <w:szCs w:val="36"/>
          <w:rFonts w:cs="Calibri Light" w:ascii="Calibri Light" w:hAnsi="Calibri Light"/>
        </w:rPr>
        <w:instrText> MERGEFIELD nome_comune </w:instrText>
      </w:r>
      <w:r>
        <w:rPr>
          <w:sz w:val="36"/>
          <w:szCs w:val="36"/>
          <w:rFonts w:cs="Calibri Light" w:ascii="Calibri Light" w:hAnsi="Calibri Light"/>
        </w:rPr>
        <w:fldChar w:fldCharType="separate"/>
      </w:r>
      <w:r>
        <w:rPr>
          <w:sz w:val="36"/>
          <w:szCs w:val="36"/>
          <w:rFonts w:cs="Calibri Light" w:ascii="Calibri Light" w:hAnsi="Calibri Light"/>
        </w:rPr>
        <w:t>«nome_comune»</w:t>
      </w:r>
      <w:r>
        <w:rPr>
          <w:sz w:val="36"/>
          <w:szCs w:val="36"/>
          <w:rFonts w:cs="Calibri Light" w:ascii="Calibri Light" w:hAnsi="Calibri Light"/>
        </w:rPr>
        <w:fldChar w:fldCharType="end"/>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t xml:space="preserve">Offerta n. MV00 del </w:t>
      </w:r>
      <w:r>
        <w:rPr>
          <w:rFonts w:eastAsia="Arial Unicode MS" w:cs="Arial Unicode MS" w:ascii="Arial" w:hAnsi="Arial"/>
          <w:color w:val="000000"/>
          <w:sz w:val="36"/>
          <w:szCs w:val="38"/>
          <w:lang w:eastAsia="it-IT"/>
        </w:rPr>
        <w:fldChar w:fldCharType="begin"/>
      </w:r>
      <w:r>
        <w:rPr>
          <w:sz w:val="36"/>
          <w:szCs w:val="38"/>
          <w:rFonts w:eastAsia="Arial Unicode MS" w:cs="Arial Unicode MS" w:ascii="Arial" w:hAnsi="Arial"/>
          <w:color w:val="000000"/>
          <w:lang w:eastAsia="it-IT"/>
        </w:rPr>
        <w:instrText> MERGEFIELD data_proposta </w:instrText>
      </w:r>
      <w:r>
        <w:rPr>
          <w:sz w:val="36"/>
          <w:szCs w:val="38"/>
          <w:rFonts w:eastAsia="Arial Unicode MS" w:cs="Arial Unicode MS" w:ascii="Arial" w:hAnsi="Arial"/>
          <w:color w:val="000000"/>
          <w:lang w:eastAsia="it-IT"/>
        </w:rPr>
        <w:fldChar w:fldCharType="separate"/>
      </w:r>
      <w:r>
        <w:rPr>
          <w:sz w:val="36"/>
          <w:szCs w:val="38"/>
          <w:rFonts w:eastAsia="Arial Unicode MS" w:cs="Arial Unicode MS" w:ascii="Arial" w:hAnsi="Arial"/>
          <w:color w:val="000000"/>
          <w:lang w:eastAsia="it-IT"/>
        </w:rPr>
        <w:t>«data_proposta»</w:t>
      </w:r>
      <w:r>
        <w:rPr>
          <w:sz w:val="36"/>
          <w:szCs w:val="38"/>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r>
      <w:r>
        <w:br w:type="page"/>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Spett.le</w:t>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Comune di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nome_comune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«nome_comune»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Alla c.a. del Responsabile dell’Ufficio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ufficio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«ufficio»</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titolo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«titolo»</w:t>
      </w:r>
      <w:r>
        <w:rPr>
          <w:sz w:val="24"/>
          <w:szCs w:val="24"/>
          <w:rFonts w:eastAsia="Arial Unicode MS" w:cs="Arial Unicode MS" w:ascii="Arial" w:hAnsi="Arial"/>
          <w:color w:val="000000"/>
          <w:lang w:eastAsia="it-IT"/>
        </w:rPr>
        <w:fldChar w:fldCharType="end"/>
      </w:r>
      <w:r>
        <w:rPr>
          <w:rFonts w:eastAsia="Arial Unicode MS" w:cs="Arial Unicode MS" w:ascii="Arial" w:hAnsi="Arial"/>
          <w:color w:val="000000"/>
          <w:sz w:val="24"/>
          <w:szCs w:val="24"/>
          <w:lang w:eastAsia="it-IT"/>
        </w:rPr>
        <w:t xml:space="preserve">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referente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«referente»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OGGETTO:</w:t>
      </w:r>
    </w:p>
    <w:p>
      <w:pPr>
        <w:pStyle w:val="Normal"/>
        <w:pBdr>
          <w:bottom w:val="single" w:sz="12" w:space="1" w:color="000000"/>
        </w:pBdr>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Servizi di configurazione per l’integrazione con Piattaforma Notifiche Digitali</w:t>
      </w:r>
    </w:p>
    <w:p>
      <w:pPr>
        <w:pStyle w:val="Normal"/>
        <w:spacing w:lineRule="auto" w:line="276" w:before="0" w:after="0"/>
        <w:jc w:val="both"/>
        <w:rPr>
          <w:rFonts w:ascii="Arial" w:hAnsi="Arial" w:eastAsia="Arial Unicode MS" w:cs="Arial Unicode MS"/>
          <w:color w:val="000000"/>
          <w:sz w:val="32"/>
          <w:szCs w:val="28"/>
          <w:lang w:eastAsia="it-IT"/>
        </w:rPr>
      </w:pPr>
      <w:r>
        <w:rPr>
          <w:rFonts w:eastAsia="Arial Unicode MS" w:cs="Arial Unicode MS" w:ascii="Arial" w:hAnsi="Arial"/>
          <w:color w:val="000000"/>
          <w:sz w:val="32"/>
          <w:szCs w:val="28"/>
          <w:lang w:eastAsia="it-IT"/>
        </w:rPr>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Offerta n. MV00 del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data_proposta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«data_proposta»</w:t>
      </w:r>
      <w:r>
        <w:rPr>
          <w:sz w:val="24"/>
          <w:szCs w:val="24"/>
          <w:rFonts w:eastAsia="Arial Unicode MS" w:cs="Arial Unicode MS" w:ascii="Arial" w:hAnsi="Arial"/>
          <w:color w:val="000000"/>
          <w:lang w:eastAsia="it-IT"/>
        </w:rPr>
        <w:fldChar w:fldCharType="end"/>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Gentile Cliente,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seguito dei colloqui intercorsi, abbiamo il piacere di sottoporre alla Vostra cortese attenzione la nostra migliore offerta relativa al servizio in oggetto.</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Ricordiamo che la presente offerta ha validità fino al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valid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«valid»</w:t>
      </w:r>
      <w:r>
        <w:rPr>
          <w:rFonts w:eastAsia="Arial Unicode MS" w:cs="Arial Unicode MS" w:ascii="Arial" w:hAnsi="Arial"/>
          <w:color w:val="000000"/>
          <w:lang w:eastAsia="it-IT"/>
        </w:rPr>
        <w:fldChar w:fldCharType="end"/>
      </w:r>
      <w:r>
        <w:rPr>
          <w:rFonts w:eastAsia="Arial Unicode MS" w:cs="Arial Unicode MS" w:ascii="Arial" w:hAnsi="Arial"/>
          <w:color w:val="000000"/>
          <w:lang w:eastAsia="it-IT"/>
        </w:rPr>
        <w:t>, termine entro il quale si garantisce la presa in carico dell’affidamento alle condizioni descritte.</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A disposizione per ulteriori spiegazioni in merito al servizio, cogliamo l’occasione per porgere cordiali saluti.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right"/>
        <w:rPr>
          <w:rFonts w:ascii="Arial" w:hAnsi="Arial" w:eastAsia="Arial Unicode MS" w:cs="Arial Unicode MS"/>
          <w:color w:val="000000"/>
          <w:lang w:val="en-US" w:eastAsia="it-IT"/>
        </w:rPr>
      </w:pPr>
      <w:r>
        <w:rPr>
          <w:rFonts w:eastAsia="Arial Unicode MS" w:cs="Arial Unicode MS" w:ascii="Arial" w:hAnsi="Arial"/>
          <w:color w:val="000000"/>
          <w:lang w:val="en-US" w:eastAsia="it-IT"/>
        </w:rPr>
        <w:t>HALLEY SUD S.r.l.</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«commerciale»</w:t>
      </w:r>
      <w:r>
        <w:rPr>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Consulente commerciale</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Tel.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numero_commerciale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«numero_commerciale»</w:t>
      </w:r>
      <w:r>
        <w:rPr>
          <w:rFonts w:eastAsia="Arial Unicode MS" w:cs="Arial Unicode MS" w:ascii="Arial" w:hAnsi="Arial"/>
          <w:color w:val="000000"/>
          <w:lang w:eastAsia="it-IT"/>
        </w:rPr>
        <w:fldChar w:fldCharType="end"/>
      </w:r>
      <w:r>
        <w:br w:type="page"/>
      </w:r>
    </w:p>
    <w:p>
      <w:pPr>
        <w:pStyle w:val="Normal"/>
        <w:rPr>
          <w:color w:val="83B0CB"/>
          <w:sz w:val="32"/>
          <w:szCs w:val="32"/>
          <w:lang w:eastAsia="it-IT"/>
        </w:rPr>
      </w:pPr>
      <w:r>
        <w:rPr>
          <w:color w:val="83B0CB"/>
          <w:sz w:val="32"/>
          <w:szCs w:val="32"/>
          <w:lang w:eastAsia="it-IT"/>
        </w:rPr>
        <w:t>SOMMARIO</w:t>
      </w:r>
    </w:p>
    <w:p>
      <w:pPr>
        <w:pStyle w:val="Titolo1"/>
        <w:rPr>
          <w:rFonts w:ascii="Calibri" w:hAnsi="Calibri" w:eastAsia="Arial Unicode MS" w:cs="Calibri" w:asciiTheme="minorHAnsi" w:cstheme="minorHAnsi" w:hAnsiTheme="minorHAnsi"/>
          <w:color w:val="C4000A"/>
          <w:sz w:val="22"/>
          <w:szCs w:val="22"/>
          <w:lang w:eastAsia="it-IT"/>
        </w:rPr>
      </w:pPr>
      <w:r>
        <w:rPr>
          <w:rFonts w:eastAsia="Arial Unicode MS" w:cs="Calibri" w:cstheme="minorHAnsi" w:ascii="Calibri" w:hAnsi="Calibri"/>
          <w:color w:val="C4000A"/>
          <w:sz w:val="22"/>
          <w:szCs w:val="22"/>
          <w:lang w:eastAsia="it-IT"/>
        </w:rPr>
      </w:r>
    </w:p>
    <w:sdt>
      <w:sdtPr>
        <w:docPartObj>
          <w:docPartGallery w:val="Table of Contents"/>
          <w:docPartUnique w:val="true"/>
        </w:docPartObj>
      </w:sdtPr>
      <w:sdtContent>
        <w:p>
          <w:pPr>
            <w:pStyle w:val="Indice1"/>
            <w:tabs>
              <w:tab w:val="clear" w:pos="708"/>
              <w:tab w:val="right" w:pos="10194" w:leader="dot"/>
            </w:tabs>
            <w:rPr>
              <w:rFonts w:eastAsia="Arial" w:eastAsiaTheme="minorEastAsia"/>
              <w:lang w:eastAsia="it-IT"/>
            </w:rPr>
          </w:pPr>
          <w:r>
            <w:fldChar w:fldCharType="begin"/>
          </w:r>
          <w:r>
            <w:rPr>
              <w:webHidden/>
              <w:rStyle w:val="Saltoaindice"/>
              <w:rFonts w:eastAsia="Arial Unicode MS" w:cs="Calibri"/>
              <w:lang w:eastAsia="it-IT"/>
            </w:rPr>
            <w:instrText> TOC \z \o "1-3" \u \h</w:instrText>
          </w:r>
          <w:r>
            <w:rPr>
              <w:webHidden/>
              <w:rStyle w:val="Saltoaindice"/>
              <w:rFonts w:eastAsia="Arial Unicode MS" w:cs="Calibri"/>
              <w:lang w:eastAsia="it-IT"/>
            </w:rPr>
            <w:fldChar w:fldCharType="separate"/>
          </w:r>
          <w:hyperlink w:anchor="_Toc123217237">
            <w:r>
              <w:rPr>
                <w:webHidden/>
                <w:rStyle w:val="Saltoaindice"/>
                <w:rFonts w:eastAsia="Arial Unicode MS" w:cs="Calibri" w:cstheme="minorHAnsi"/>
                <w:lang w:eastAsia="it-IT"/>
              </w:rPr>
              <w:t>SERVIZI DI CONFIGURAZIONE PER L’INTEGRAZIONE CON PIATTAFORMA NOTIFICHE DIGITALI</w:t>
            </w:r>
            <w:r>
              <w:rPr>
                <w:webHidden/>
              </w:rPr>
              <w:fldChar w:fldCharType="begin"/>
            </w:r>
            <w:r>
              <w:rPr>
                <w:webHidden/>
              </w:rPr>
              <w:instrText>PAGEREF _Toc123217237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38">
            <w:r>
              <w:rPr>
                <w:webHidden/>
                <w:rStyle w:val="Saltoaindice"/>
                <w:rFonts w:cs="Calibri" w:cstheme="minorHAnsi"/>
                <w:lang w:eastAsia="it-IT"/>
              </w:rPr>
              <w:t>Cosa prevede il servizio</w:t>
            </w:r>
            <w:r>
              <w:rPr>
                <w:webHidden/>
              </w:rPr>
              <w:fldChar w:fldCharType="begin"/>
            </w:r>
            <w:r>
              <w:rPr>
                <w:webHidden/>
              </w:rPr>
              <w:instrText>PAGEREF _Toc123217238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39">
            <w:r>
              <w:rPr>
                <w:webHidden/>
                <w:rStyle w:val="Saltoaindice"/>
                <w:rFonts w:cs="Calibri" w:cstheme="minorHAnsi"/>
                <w:lang w:eastAsia="it-IT"/>
              </w:rPr>
              <w:t>Vantaggi</w:t>
            </w:r>
            <w:r>
              <w:rPr>
                <w:webHidden/>
              </w:rPr>
              <w:fldChar w:fldCharType="begin"/>
            </w:r>
            <w:r>
              <w:rPr>
                <w:webHidden/>
              </w:rPr>
              <w:instrText>PAGEREF _Toc123217239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40">
            <w:r>
              <w:rPr>
                <w:webHidden/>
                <w:rStyle w:val="Saltoaindice"/>
                <w:rFonts w:cs="Calibri" w:cstheme="minorHAnsi"/>
                <w:lang w:eastAsia="it-IT"/>
              </w:rPr>
              <w:t>Attività incluse nel servizio</w:t>
            </w:r>
            <w:r>
              <w:rPr>
                <w:webHidden/>
              </w:rPr>
              <w:fldChar w:fldCharType="begin"/>
            </w:r>
            <w:r>
              <w:rPr>
                <w:webHidden/>
              </w:rPr>
              <w:instrText>PAGEREF _Toc123217240 \h</w:instrText>
            </w:r>
            <w:r>
              <w:rPr>
                <w:webHidden/>
              </w:rPr>
              <w:fldChar w:fldCharType="separate"/>
            </w:r>
            <w:r>
              <w:rPr>
                <w:rStyle w:val="Saltoaindice"/>
                <w:vanish w:val="false"/>
              </w:rPr>
              <w:tab/>
              <w:t>4</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1">
            <w:r>
              <w:rPr>
                <w:webHidden/>
                <w:rStyle w:val="Saltoaindice"/>
                <w:rFonts w:cs="Calibri" w:cstheme="minorHAnsi"/>
                <w:lang w:eastAsia="it-IT"/>
              </w:rPr>
              <w:t>MODALITÀ DI EROGAZIONE DEL SERVIZIO</w:t>
            </w:r>
            <w:r>
              <w:rPr>
                <w:webHidden/>
              </w:rPr>
              <w:fldChar w:fldCharType="begin"/>
            </w:r>
            <w:r>
              <w:rPr>
                <w:webHidden/>
              </w:rPr>
              <w:instrText>PAGEREF _Toc123217241 \h</w:instrText>
            </w:r>
            <w:r>
              <w:rPr>
                <w:webHidden/>
              </w:rPr>
              <w:fldChar w:fldCharType="separate"/>
            </w:r>
            <w:r>
              <w:rPr>
                <w:rStyle w:val="Saltoaindice"/>
                <w:vanish w:val="false"/>
              </w:rPr>
              <w:tab/>
              <w:t>4</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42">
            <w:r>
              <w:rPr>
                <w:webHidden/>
                <w:rStyle w:val="Saltoaindice"/>
                <w:rFonts w:cs="Calibri" w:cstheme="minorHAnsi"/>
                <w:lang w:eastAsia="it-IT"/>
              </w:rPr>
              <w:t>Cosa deve fare il Cliente</w:t>
            </w:r>
            <w:r>
              <w:rPr>
                <w:webHidden/>
              </w:rPr>
              <w:fldChar w:fldCharType="begin"/>
            </w:r>
            <w:r>
              <w:rPr>
                <w:webHidden/>
              </w:rPr>
              <w:instrText>PAGEREF _Toc123217242 \h</w:instrText>
            </w:r>
            <w:r>
              <w:rPr>
                <w:webHidden/>
              </w:rPr>
              <w:fldChar w:fldCharType="separate"/>
            </w:r>
            <w:r>
              <w:rPr>
                <w:rStyle w:val="Saltoaindice"/>
                <w:vanish w:val="false"/>
              </w:rPr>
              <w:tab/>
              <w:t>4</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3">
            <w:r>
              <w:rPr>
                <w:webHidden/>
                <w:rStyle w:val="Saltoaindice"/>
                <w:rFonts w:cs="Calibri" w:cstheme="minorHAnsi"/>
                <w:lang w:eastAsia="it-IT"/>
              </w:rPr>
              <w:t>REQUISITI NECESSARI</w:t>
            </w:r>
            <w:r>
              <w:rPr>
                <w:webHidden/>
              </w:rPr>
              <w:fldChar w:fldCharType="begin"/>
            </w:r>
            <w:r>
              <w:rPr>
                <w:webHidden/>
              </w:rPr>
              <w:instrText>PAGEREF _Toc123217243 \h</w:instrText>
            </w:r>
            <w:r>
              <w:rPr>
                <w:webHidden/>
              </w:rPr>
              <w:fldChar w:fldCharType="separate"/>
            </w:r>
            <w:r>
              <w:rPr>
                <w:rStyle w:val="Saltoaindice"/>
                <w:vanish w:val="false"/>
              </w:rPr>
              <w:tab/>
              <w:t>5</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44">
            <w:r>
              <w:rPr>
                <w:webHidden/>
                <w:rStyle w:val="Saltoaindice"/>
                <w:rFonts w:cs="Calibri" w:cstheme="minorHAnsi"/>
                <w:lang w:eastAsia="it-IT"/>
              </w:rPr>
              <w:t>Attività escluse dal servizio</w:t>
            </w:r>
            <w:r>
              <w:rPr>
                <w:webHidden/>
              </w:rPr>
              <w:fldChar w:fldCharType="begin"/>
            </w:r>
            <w:r>
              <w:rPr>
                <w:webHidden/>
              </w:rPr>
              <w:instrText>PAGEREF _Toc123217244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5">
            <w:r>
              <w:rPr>
                <w:webHidden/>
                <w:rStyle w:val="Saltoaindice"/>
                <w:rFonts w:cs="Calibri" w:cstheme="minorHAnsi"/>
                <w:lang w:eastAsia="it-IT"/>
              </w:rPr>
              <w:t>CRONOPROGRAMMA</w:t>
            </w:r>
            <w:r>
              <w:rPr>
                <w:webHidden/>
              </w:rPr>
              <w:fldChar w:fldCharType="begin"/>
            </w:r>
            <w:r>
              <w:rPr>
                <w:webHidden/>
              </w:rPr>
              <w:instrText>PAGEREF _Toc123217245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6">
            <w:r>
              <w:rPr>
                <w:webHidden/>
                <w:rStyle w:val="Saltoaindice"/>
                <w:rFonts w:cs="Calibri" w:cstheme="minorHAnsi"/>
                <w:lang w:eastAsia="it-IT"/>
              </w:rPr>
              <w:t>SERVIZI ATTIVABILI</w:t>
            </w:r>
            <w:r>
              <w:rPr>
                <w:webHidden/>
              </w:rPr>
              <w:fldChar w:fldCharType="begin"/>
            </w:r>
            <w:r>
              <w:rPr>
                <w:webHidden/>
              </w:rPr>
              <w:instrText>PAGEREF _Toc123217246 \h</w:instrText>
            </w:r>
            <w:r>
              <w:rPr>
                <w:webHidden/>
              </w:rPr>
              <w:fldChar w:fldCharType="separate"/>
            </w:r>
            <w:r>
              <w:rPr>
                <w:rStyle w:val="Saltoaindice"/>
                <w:vanish w:val="false"/>
              </w:rPr>
              <w:tab/>
              <w:t>6</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7">
            <w:r>
              <w:rPr>
                <w:webHidden/>
                <w:rStyle w:val="Saltoaindice"/>
                <w:rFonts w:cs="Calibri" w:cstheme="minorHAnsi"/>
                <w:lang w:eastAsia="it-IT"/>
              </w:rPr>
              <w:t>OFFERTA ECONOMICA</w:t>
            </w:r>
            <w:r>
              <w:rPr>
                <w:webHidden/>
              </w:rPr>
              <w:fldChar w:fldCharType="begin"/>
            </w:r>
            <w:r>
              <w:rPr>
                <w:webHidden/>
              </w:rPr>
              <w:instrText>PAGEREF _Toc123217247 \h</w:instrText>
            </w:r>
            <w:r>
              <w:rPr>
                <w:webHidden/>
              </w:rPr>
              <w:fldChar w:fldCharType="separate"/>
            </w:r>
            <w:r>
              <w:rPr>
                <w:rStyle w:val="Saltoaindice"/>
                <w:vanish w:val="false"/>
              </w:rPr>
              <w:tab/>
              <w:t>7</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248">
            <w:r>
              <w:rPr>
                <w:webHidden/>
                <w:rStyle w:val="Saltoaindice"/>
                <w:rFonts w:cs="Calibri" w:cstheme="minorHAnsi"/>
                <w:lang w:eastAsia="it-IT"/>
              </w:rPr>
              <w:t>Durata del servizio</w:t>
            </w:r>
            <w:r>
              <w:rPr>
                <w:webHidden/>
              </w:rPr>
              <w:fldChar w:fldCharType="begin"/>
            </w:r>
            <w:r>
              <w:rPr>
                <w:webHidden/>
              </w:rPr>
              <w:instrText>PAGEREF _Toc123217248 \h</w:instrText>
            </w:r>
            <w:r>
              <w:rPr>
                <w:webHidden/>
              </w:rPr>
              <w:fldChar w:fldCharType="separate"/>
            </w:r>
            <w:r>
              <w:rPr>
                <w:rStyle w:val="Saltoaindice"/>
                <w:vanish w:val="false"/>
              </w:rPr>
              <w:tab/>
              <w:t>7</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49">
            <w:r>
              <w:rPr>
                <w:webHidden/>
                <w:rStyle w:val="Saltoaindice"/>
                <w:rFonts w:cs="Calibri" w:cstheme="minorHAnsi"/>
                <w:lang w:eastAsia="it-IT"/>
              </w:rPr>
              <w:t>CONDIZIONI DI FORNITURA</w:t>
            </w:r>
            <w:r>
              <w:rPr>
                <w:webHidden/>
              </w:rPr>
              <w:fldChar w:fldCharType="begin"/>
            </w:r>
            <w:r>
              <w:rPr>
                <w:webHidden/>
              </w:rPr>
              <w:instrText>PAGEREF _Toc123217249 \h</w:instrText>
            </w:r>
            <w:r>
              <w:rPr>
                <w:webHidden/>
              </w:rPr>
              <w:fldChar w:fldCharType="separate"/>
            </w:r>
            <w:r>
              <w:rPr>
                <w:rStyle w:val="Saltoaindice"/>
                <w:vanish w:val="false"/>
              </w:rPr>
              <w:tab/>
              <w:t>8</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250">
            <w:r>
              <w:rPr>
                <w:webHidden/>
                <w:rStyle w:val="Saltoaindice"/>
                <w:rFonts w:cs="Calibri" w:cstheme="minorHAnsi"/>
                <w:lang w:eastAsia="it-IT"/>
              </w:rPr>
              <w:t>ACCETTAZIONE OFFERTA</w:t>
            </w:r>
            <w:r>
              <w:rPr>
                <w:webHidden/>
              </w:rPr>
              <w:fldChar w:fldCharType="begin"/>
            </w:r>
            <w:r>
              <w:rPr>
                <w:webHidden/>
              </w:rPr>
              <w:instrText>PAGEREF _Toc123217250 \h</w:instrText>
            </w:r>
            <w:r>
              <w:rPr>
                <w:webHidden/>
              </w:rPr>
              <w:fldChar w:fldCharType="separate"/>
            </w:r>
            <w:r>
              <w:rPr>
                <w:rStyle w:val="Saltoaindice"/>
                <w:vanish w:val="false"/>
              </w:rPr>
              <w:tab/>
              <w:t>11</w:t>
            </w:r>
            <w:r>
              <w:rPr>
                <w:webHidden/>
              </w:rPr>
              <w:fldChar w:fldCharType="end"/>
            </w:r>
          </w:hyperlink>
          <w:r>
            <w:rPr>
              <w:rStyle w:val="Saltoaindice"/>
              <w:vanish w:val="false"/>
            </w:rPr>
            <w:fldChar w:fldCharType="end"/>
          </w:r>
        </w:p>
      </w:sdtContent>
    </w:sdt>
    <w:p>
      <w:pPr>
        <w:pStyle w:val="Indice1"/>
        <w:tabs>
          <w:tab w:val="clear" w:pos="708"/>
          <w:tab w:val="right" w:pos="10194" w:leader="dot"/>
        </w:tabs>
        <w:rPr>
          <w:rFonts w:eastAsia="Arial" w:eastAsiaTheme="minorEastAsia"/>
          <w:lang w:eastAsia="it-IT"/>
        </w:rPr>
      </w:pPr>
      <w:r>
        <w:rPr>
          <w:rFonts w:eastAsia="Arial" w:eastAsiaTheme="minorEastAsia"/>
          <w:lang w:eastAsia="it-IT"/>
        </w:rPr>
      </w:r>
    </w:p>
    <w:p>
      <w:pPr>
        <w:pStyle w:val="Titolo1"/>
        <w:rPr>
          <w:rFonts w:ascii="Calibri" w:hAnsi="Calibri" w:eastAsia="Arial Unicode MS" w:cs="Calibri" w:asciiTheme="minorHAnsi" w:cstheme="minorHAnsi" w:hAnsiTheme="minorHAnsi"/>
          <w:color w:val="C4000A"/>
          <w:lang w:eastAsia="it-IT"/>
        </w:rPr>
      </w:pPr>
      <w:r>
        <w:rPr>
          <w:rFonts w:eastAsia="Arial Unicode MS" w:cs="Calibri" w:cstheme="minorHAnsi" w:ascii="Calibri" w:hAnsi="Calibri"/>
          <w:color w:val="C4000A"/>
          <w:lang w:eastAsia="it-IT"/>
        </w:rPr>
      </w:r>
      <w:r>
        <w:br w:type="page"/>
      </w:r>
    </w:p>
    <w:p>
      <w:pPr>
        <w:pStyle w:val="Titolo1"/>
        <w:jc w:val="center"/>
        <w:rPr>
          <w:color w:val="83B0CB"/>
        </w:rPr>
      </w:pPr>
      <w:bookmarkStart w:id="1" w:name="_Toc123217237"/>
      <w:r>
        <w:rPr>
          <w:rFonts w:eastAsia="Arial Unicode MS" w:cs="Calibri" w:ascii="Calibri" w:hAnsi="Calibri" w:asciiTheme="minorHAnsi" w:cstheme="minorHAnsi" w:hAnsiTheme="minorHAnsi"/>
          <w:color w:val="83B0CB"/>
          <w:lang w:eastAsia="it-IT"/>
        </w:rPr>
        <w:t>SERVIZI DI CONFIGURAZIONE PER L’INTEGRAZIONE CON PIATTAFORMA NOTIFICHE DIGITALI</w:t>
      </w:r>
      <w:bookmarkEnd w:id="1"/>
    </w:p>
    <w:p>
      <w:pPr>
        <w:pStyle w:val="Normal"/>
        <w:rPr/>
      </w:pPr>
      <w:r>
        <w:rPr/>
      </w:r>
    </w:p>
    <w:p>
      <w:pPr>
        <w:pStyle w:val="Normal"/>
        <w:jc w:val="both"/>
        <w:rPr>
          <w:rFonts w:ascii="Arial" w:hAnsi="Arial" w:eastAsia="Times New Roman" w:cs="Arial"/>
          <w:bCs/>
        </w:rPr>
      </w:pPr>
      <w:r>
        <w:rPr>
          <w:rFonts w:eastAsia="Times New Roman" w:cs="Arial" w:ascii="Arial" w:hAnsi="Arial"/>
          <w:bCs/>
        </w:rPr>
        <w:t>La Piattaforma Notifiche Digitali (PND) nasce per innovare la comunicazione tra Stato e cittadini, sfruttando le opportunità del digitale per migliorare le possibilità di ricezione, gestione, controllo e conservazione delle comunicazioni a valore legale ricevute dagli enti. In particolare, ha l’obiettivo di semplificare e rendere certa la notifica degli atti amministrativi verso cittadini e imprese, offrendo loro nuove opportunità per l’esercizio dei propri diritti e l’adempimento dei propri doveri.</w:t>
      </w:r>
    </w:p>
    <w:p>
      <w:pPr>
        <w:pStyle w:val="Normal"/>
        <w:jc w:val="both"/>
        <w:rPr>
          <w:rFonts w:ascii="Arial" w:hAnsi="Arial" w:cs="Arial"/>
          <w:color w:val="E5E64D"/>
          <w:lang w:eastAsia="it-IT"/>
        </w:rPr>
      </w:pPr>
      <w:r>
        <w:rPr>
          <w:rFonts w:eastAsia="Times New Roman" w:cs="Arial" w:ascii="Arial" w:hAnsi="Arial"/>
          <w:bCs/>
        </w:rPr>
        <w:t>Halley Sud offre un servizio di configurazione e attivazione del collegamento con la PND che permetterà all’Ente di fruire di un sistema efficiente e sicuro per l’invio delle notifiche, sollevandolo dalla gestione dell’intero processo di notificazione.</w:t>
      </w:r>
    </w:p>
    <w:p>
      <w:pPr>
        <w:pStyle w:val="Titolo2"/>
        <w:spacing w:lineRule="auto" w:line="360"/>
        <w:rPr>
          <w:color w:val="83B0CB"/>
        </w:rPr>
      </w:pPr>
      <w:bookmarkStart w:id="2" w:name="_Toc123217238"/>
      <w:r>
        <w:rPr>
          <w:rFonts w:cs="Calibri" w:ascii="Calibri" w:hAnsi="Calibri" w:asciiTheme="minorHAnsi" w:cstheme="minorHAnsi" w:hAnsiTheme="minorHAnsi"/>
          <w:color w:val="83B0CB"/>
          <w:lang w:eastAsia="it-IT"/>
        </w:rPr>
        <w:t>Cosa prevede il servizio</w:t>
      </w:r>
      <w:bookmarkEnd w:id="2"/>
    </w:p>
    <w:p>
      <w:pPr>
        <w:pStyle w:val="Normal"/>
        <w:jc w:val="both"/>
        <w:rPr>
          <w:rFonts w:ascii="Arial" w:hAnsi="Arial" w:cs="Arial"/>
          <w:lang w:eastAsia="it-IT"/>
        </w:rPr>
      </w:pPr>
      <w:r>
        <w:rPr>
          <w:rFonts w:cs="Arial" w:ascii="Arial" w:hAnsi="Arial"/>
          <w:lang w:eastAsia="it-IT"/>
        </w:rPr>
        <w:t>Il servizio proposto comprende le attività preliminari, relative alla predisposizione del collegamento tra la procedura Messi notificatori e la Piattaforma Notifiche Digitali, le configurazioni all’interno delle procedure di riferimento per ogni servizio attivato e quanto necessario a rendere operativo il collegamento pe l’elaborazione delle notifiche, sfruttando il collegamento con la Piattaforma Notifiche Digitali.</w:t>
      </w:r>
    </w:p>
    <w:p>
      <w:pPr>
        <w:pStyle w:val="Normal"/>
        <w:jc w:val="both"/>
        <w:rPr>
          <w:rFonts w:ascii="Arial" w:hAnsi="Arial" w:cs="Arial"/>
          <w:lang w:eastAsia="it-IT"/>
        </w:rPr>
      </w:pPr>
      <w:r>
        <w:rPr>
          <w:rFonts w:cs="Arial" w:ascii="Arial" w:hAnsi="Arial"/>
          <w:lang w:eastAsia="it-IT"/>
        </w:rPr>
        <w:t>I servizi disponibili, acquistabili tutti o parte di essi a seconda delle esigenze dell’Ente, sono relativi a:</w:t>
      </w:r>
    </w:p>
    <w:p>
      <w:pPr>
        <w:pStyle w:val="ListParagraph"/>
        <w:numPr>
          <w:ilvl w:val="0"/>
          <w:numId w:val="1"/>
        </w:numPr>
        <w:jc w:val="both"/>
        <w:rPr>
          <w:rFonts w:ascii="Arial" w:hAnsi="Arial" w:cs="Arial"/>
          <w:lang w:eastAsia="it-IT"/>
        </w:rPr>
      </w:pPr>
      <w:r>
        <w:rPr>
          <w:rFonts w:cs="Arial" w:ascii="Arial" w:hAnsi="Arial"/>
          <w:lang w:eastAsia="it-IT"/>
        </w:rPr>
        <w:t>Polizia Locale;</w:t>
      </w:r>
    </w:p>
    <w:p>
      <w:pPr>
        <w:pStyle w:val="ListParagraph"/>
        <w:numPr>
          <w:ilvl w:val="0"/>
          <w:numId w:val="1"/>
        </w:numPr>
        <w:jc w:val="both"/>
        <w:rPr>
          <w:rFonts w:ascii="Arial" w:hAnsi="Arial" w:cs="Arial"/>
          <w:lang w:eastAsia="it-IT"/>
        </w:rPr>
      </w:pPr>
      <w:r>
        <w:rPr>
          <w:rFonts w:cs="Arial" w:ascii="Arial" w:hAnsi="Arial"/>
          <w:color w:val="1C2024"/>
        </w:rPr>
        <w:t>Tributi;</w:t>
      </w:r>
    </w:p>
    <w:p>
      <w:pPr>
        <w:pStyle w:val="ListParagraph"/>
        <w:numPr>
          <w:ilvl w:val="0"/>
          <w:numId w:val="1"/>
        </w:numPr>
        <w:jc w:val="both"/>
        <w:rPr>
          <w:rFonts w:ascii="Arial" w:hAnsi="Arial" w:cs="Arial"/>
          <w:lang w:eastAsia="it-IT"/>
        </w:rPr>
      </w:pPr>
      <w:r>
        <w:rPr>
          <w:rFonts w:cs="Arial" w:ascii="Arial" w:hAnsi="Arial"/>
          <w:color w:val="1C2024"/>
        </w:rPr>
        <w:t>Scuola;</w:t>
      </w:r>
    </w:p>
    <w:p>
      <w:pPr>
        <w:pStyle w:val="ListParagraph"/>
        <w:numPr>
          <w:ilvl w:val="0"/>
          <w:numId w:val="1"/>
        </w:numPr>
        <w:jc w:val="both"/>
        <w:rPr>
          <w:rFonts w:ascii="Arial" w:hAnsi="Arial" w:cs="Arial"/>
          <w:lang w:eastAsia="it-IT"/>
        </w:rPr>
      </w:pPr>
      <w:r>
        <w:rPr>
          <w:rFonts w:cs="Arial" w:ascii="Arial" w:hAnsi="Arial"/>
          <w:color w:val="1C2024"/>
        </w:rPr>
        <w:t>Anagrafe;</w:t>
      </w:r>
    </w:p>
    <w:p>
      <w:pPr>
        <w:pStyle w:val="ListParagraph"/>
        <w:numPr>
          <w:ilvl w:val="0"/>
          <w:numId w:val="1"/>
        </w:numPr>
        <w:jc w:val="both"/>
        <w:rPr>
          <w:rFonts w:ascii="Arial" w:hAnsi="Arial" w:cs="Arial"/>
          <w:lang w:eastAsia="it-IT"/>
        </w:rPr>
      </w:pPr>
      <w:r>
        <w:rPr>
          <w:rFonts w:cs="Arial" w:ascii="Arial" w:hAnsi="Arial"/>
          <w:color w:val="1C2024"/>
        </w:rPr>
        <w:t>Ufficio Tecnico;</w:t>
      </w:r>
    </w:p>
    <w:p>
      <w:pPr>
        <w:pStyle w:val="ListParagraph"/>
        <w:numPr>
          <w:ilvl w:val="0"/>
          <w:numId w:val="1"/>
        </w:numPr>
        <w:jc w:val="both"/>
        <w:rPr>
          <w:rFonts w:ascii="Arial" w:hAnsi="Arial" w:cs="Arial"/>
          <w:lang w:eastAsia="it-IT"/>
        </w:rPr>
      </w:pPr>
      <w:r>
        <w:rPr>
          <w:rFonts w:cs="Arial" w:ascii="Arial" w:hAnsi="Arial"/>
          <w:color w:val="1C2024"/>
        </w:rPr>
        <w:t>Segreteria.</w:t>
      </w:r>
    </w:p>
    <w:p>
      <w:pPr>
        <w:pStyle w:val="Titolo2"/>
        <w:spacing w:lineRule="auto" w:line="360"/>
        <w:rPr>
          <w:color w:val="83B0CB"/>
        </w:rPr>
      </w:pPr>
      <w:bookmarkStart w:id="3" w:name="_Toc123217239"/>
      <w:r>
        <w:rPr>
          <w:rFonts w:cs="Calibri" w:ascii="Calibri" w:hAnsi="Calibri" w:asciiTheme="minorHAnsi" w:cstheme="minorHAnsi" w:hAnsiTheme="minorHAnsi"/>
          <w:color w:val="83B0CB"/>
          <w:lang w:eastAsia="it-IT"/>
        </w:rPr>
        <w:t>Vantaggi</w:t>
      </w:r>
      <w:bookmarkEnd w:id="3"/>
    </w:p>
    <w:p>
      <w:pPr>
        <w:pStyle w:val="Normal"/>
        <w:jc w:val="both"/>
        <w:rPr>
          <w:rFonts w:ascii="Arial" w:hAnsi="Arial" w:cs="Arial"/>
        </w:rPr>
      </w:pPr>
      <w:r>
        <mc:AlternateContent>
          <mc:Choice Requires="wps">
            <w:drawing>
              <wp:anchor behindDoc="0" distT="45720" distB="45720" distL="114300" distR="114300" simplePos="0" locked="0" layoutInCell="0" allowOverlap="1" relativeHeight="27" wp14:anchorId="33526359">
                <wp:simplePos x="0" y="0"/>
                <wp:positionH relativeFrom="margin">
                  <wp:align>right</wp:align>
                </wp:positionH>
                <wp:positionV relativeFrom="paragraph">
                  <wp:posOffset>264160</wp:posOffset>
                </wp:positionV>
                <wp:extent cx="6477635" cy="1492885"/>
                <wp:effectExtent l="0" t="0" r="0" b="0"/>
                <wp:wrapSquare wrapText="bothSides"/>
                <wp:docPr id="1" name="Casella di testo 2"/>
                <a:graphic xmlns:a="http://schemas.openxmlformats.org/drawingml/2006/main">
                  <a:graphicData uri="http://schemas.microsoft.com/office/word/2010/wordprocessingShape">
                    <wps:wsp>
                      <wps:cNvSpPr/>
                      <wps:spPr>
                        <a:xfrm>
                          <a:off x="0" y="0"/>
                          <a:ext cx="6477120" cy="1492200"/>
                        </a:xfrm>
                        <a:prstGeom prst="rect">
                          <a:avLst/>
                        </a:prstGeom>
                        <a:solidFill>
                          <a:schemeClr val="accent5">
                            <a:lumMod val="20000"/>
                            <a:lumOff val="80000"/>
                          </a:schemeClr>
                        </a:solidFill>
                        <a:ln w="9525">
                          <a:noFill/>
                        </a:ln>
                      </wps:spPr>
                      <wps:style>
                        <a:lnRef idx="0"/>
                        <a:fillRef idx="0"/>
                        <a:effectRef idx="0"/>
                        <a:fontRef idx="minor"/>
                      </wps:style>
                      <wps:txbx>
                        <w:txbxContent>
                          <w:p>
                            <w:pPr>
                              <w:pStyle w:val="ListParagraph"/>
                              <w:numPr>
                                <w:ilvl w:val="0"/>
                                <w:numId w:val="4"/>
                              </w:numPr>
                              <w:jc w:val="both"/>
                              <w:rPr>
                                <w:rFonts w:ascii="Arial" w:hAnsi="Arial" w:cs="Arial"/>
                                <w:lang w:eastAsia="it-IT"/>
                              </w:rPr>
                            </w:pPr>
                            <w:r>
                              <w:rPr>
                                <w:rFonts w:cs="Arial" w:ascii="Arial" w:hAnsi="Arial"/>
                                <w:b/>
                                <w:bCs/>
                                <w:lang w:eastAsia="it-IT"/>
                              </w:rPr>
                              <w:t>Valorizzazione dei propri servizi</w:t>
                            </w:r>
                            <w:r>
                              <w:rPr>
                                <w:rFonts w:cs="Arial" w:ascii="Arial" w:hAnsi="Arial"/>
                                <w:lang w:eastAsia="it-IT"/>
                              </w:rPr>
                              <w:t>: tutti i servizi attivati vengono unificati in un unico punto di accesso, facilitando la lavorazione delle notifiche.</w:t>
                            </w:r>
                          </w:p>
                          <w:p>
                            <w:pPr>
                              <w:pStyle w:val="ListParagraph"/>
                              <w:numPr>
                                <w:ilvl w:val="0"/>
                                <w:numId w:val="4"/>
                              </w:numPr>
                              <w:jc w:val="both"/>
                              <w:rPr>
                                <w:rFonts w:ascii="Arial" w:hAnsi="Arial" w:cs="Arial"/>
                                <w:lang w:eastAsia="it-IT"/>
                              </w:rPr>
                            </w:pPr>
                            <w:r>
                              <w:rPr>
                                <w:rFonts w:cs="Arial" w:ascii="Arial" w:hAnsi="Arial"/>
                                <w:b/>
                                <w:bCs/>
                                <w:lang w:eastAsia="it-IT"/>
                              </w:rPr>
                              <w:t>Maggiore efficienza nell’invio e gestione dei documenti</w:t>
                            </w:r>
                            <w:r>
                              <w:rPr>
                                <w:rFonts w:cs="Arial" w:ascii="Arial" w:hAnsi="Arial"/>
                                <w:lang w:eastAsia="it-IT"/>
                              </w:rPr>
                              <w:t>: grazie ad un collegamento diretto con la Piattaforma Notifiche Digitali, l’ente avrà la certezza in merito alla ricezione della notifica da parte del cittadino</w:t>
                            </w:r>
                          </w:p>
                          <w:p>
                            <w:pPr>
                              <w:pStyle w:val="ListParagraph"/>
                              <w:numPr>
                                <w:ilvl w:val="0"/>
                                <w:numId w:val="4"/>
                              </w:numPr>
                              <w:spacing w:before="0" w:after="160"/>
                              <w:contextualSpacing/>
                              <w:jc w:val="both"/>
                              <w:rPr>
                                <w:rFonts w:ascii="Arial" w:hAnsi="Arial" w:cs="Arial"/>
                                <w:sz w:val="20"/>
                                <w:szCs w:val="20"/>
                                <w:lang w:eastAsia="it-IT"/>
                              </w:rPr>
                            </w:pPr>
                            <w:r>
                              <w:rPr>
                                <w:rFonts w:cs="Arial" w:ascii="Arial" w:hAnsi="Arial"/>
                                <w:b/>
                                <w:bCs/>
                                <w:lang w:eastAsia="it-IT"/>
                              </w:rPr>
                              <w:t>Riduzione dei costi di gestione</w:t>
                            </w:r>
                            <w:r>
                              <w:rPr>
                                <w:rFonts w:cs="Arial" w:ascii="Arial" w:hAnsi="Arial"/>
                                <w:lang w:eastAsia="it-IT"/>
                              </w:rPr>
                              <w:t>: L’onere delle operazioni di notificazione è completamente a carico della piattaforma, sollevando l’ente da molte delle operazioni necessarie per portare a compimento le operazioni di notificazione.</w:t>
                            </w:r>
                          </w:p>
                        </w:txbxContent>
                      </wps:txbx>
                      <wps:bodyPr>
                        <a:noAutofit/>
                      </wps:bodyPr>
                    </wps:wsp>
                  </a:graphicData>
                </a:graphic>
              </wp:anchor>
            </w:drawing>
          </mc:Choice>
          <mc:Fallback>
            <w:pict>
              <v:rect id="shape_0" ID="Casella di testo 2" fillcolor="#deebf7" stroked="f" style="position:absolute;margin-left:-8.85pt;margin-top:20.8pt;width:509.95pt;height:117.45pt;mso-position-horizontal:right;mso-position-horizontal-relative:margin" wp14:anchorId="33526359">
                <w10:wrap type="square"/>
                <v:fill o:detectmouseclick="t" type="solid" color2="#211408"/>
                <v:stroke color="#3465a4" weight="9360" joinstyle="miter" endcap="flat"/>
                <v:textbox>
                  <w:txbxContent>
                    <w:p>
                      <w:pPr>
                        <w:pStyle w:val="ListParagraph"/>
                        <w:numPr>
                          <w:ilvl w:val="0"/>
                          <w:numId w:val="4"/>
                        </w:numPr>
                        <w:jc w:val="both"/>
                        <w:rPr>
                          <w:rFonts w:ascii="Arial" w:hAnsi="Arial" w:cs="Arial"/>
                          <w:lang w:eastAsia="it-IT"/>
                        </w:rPr>
                      </w:pPr>
                      <w:r>
                        <w:rPr>
                          <w:rFonts w:cs="Arial" w:ascii="Arial" w:hAnsi="Arial"/>
                          <w:b/>
                          <w:bCs/>
                          <w:lang w:eastAsia="it-IT"/>
                        </w:rPr>
                        <w:t>Valorizzazione dei propri servizi</w:t>
                      </w:r>
                      <w:r>
                        <w:rPr>
                          <w:rFonts w:cs="Arial" w:ascii="Arial" w:hAnsi="Arial"/>
                          <w:lang w:eastAsia="it-IT"/>
                        </w:rPr>
                        <w:t>: tutti i servizi attivati vengono unificati in un unico punto di accesso, facilitando la lavorazione delle notifiche.</w:t>
                      </w:r>
                    </w:p>
                    <w:p>
                      <w:pPr>
                        <w:pStyle w:val="ListParagraph"/>
                        <w:numPr>
                          <w:ilvl w:val="0"/>
                          <w:numId w:val="4"/>
                        </w:numPr>
                        <w:jc w:val="both"/>
                        <w:rPr>
                          <w:rFonts w:ascii="Arial" w:hAnsi="Arial" w:cs="Arial"/>
                          <w:lang w:eastAsia="it-IT"/>
                        </w:rPr>
                      </w:pPr>
                      <w:r>
                        <w:rPr>
                          <w:rFonts w:cs="Arial" w:ascii="Arial" w:hAnsi="Arial"/>
                          <w:b/>
                          <w:bCs/>
                          <w:lang w:eastAsia="it-IT"/>
                        </w:rPr>
                        <w:t>Maggiore efficienza nell’invio e gestione dei documenti</w:t>
                      </w:r>
                      <w:r>
                        <w:rPr>
                          <w:rFonts w:cs="Arial" w:ascii="Arial" w:hAnsi="Arial"/>
                          <w:lang w:eastAsia="it-IT"/>
                        </w:rPr>
                        <w:t>: grazie ad un collegamento diretto con la Piattaforma Notifiche Digitali, l’ente avrà la certezza in merito alla ricezione della notifica da parte del cittadino</w:t>
                      </w:r>
                    </w:p>
                    <w:p>
                      <w:pPr>
                        <w:pStyle w:val="ListParagraph"/>
                        <w:numPr>
                          <w:ilvl w:val="0"/>
                          <w:numId w:val="4"/>
                        </w:numPr>
                        <w:spacing w:before="0" w:after="160"/>
                        <w:contextualSpacing/>
                        <w:jc w:val="both"/>
                        <w:rPr>
                          <w:rFonts w:ascii="Arial" w:hAnsi="Arial" w:cs="Arial"/>
                          <w:sz w:val="20"/>
                          <w:szCs w:val="20"/>
                          <w:lang w:eastAsia="it-IT"/>
                        </w:rPr>
                      </w:pPr>
                      <w:r>
                        <w:rPr>
                          <w:rFonts w:cs="Arial" w:ascii="Arial" w:hAnsi="Arial"/>
                          <w:b/>
                          <w:bCs/>
                          <w:lang w:eastAsia="it-IT"/>
                        </w:rPr>
                        <w:t>Riduzione dei costi di gestione</w:t>
                      </w:r>
                      <w:r>
                        <w:rPr>
                          <w:rFonts w:cs="Arial" w:ascii="Arial" w:hAnsi="Arial"/>
                          <w:lang w:eastAsia="it-IT"/>
                        </w:rPr>
                        <w:t>: L’onere delle operazioni di notificazione è completamente a carico della piattaforma, sollevando l’ente da molte delle operazioni necessarie per portare a compimento le operazioni di notificazione.</w:t>
                      </w:r>
                    </w:p>
                  </w:txbxContent>
                </v:textbox>
              </v:rect>
            </w:pict>
          </mc:Fallback>
        </mc:AlternateContent>
      </w:r>
      <w:r>
        <w:rPr>
          <w:rFonts w:cs="Arial" w:ascii="Arial" w:hAnsi="Arial"/>
        </w:rPr>
        <w:t>La sottoscrizione del servizio comporta numerosi vantaggi per l’Ente.</w:t>
      </w:r>
    </w:p>
    <w:p>
      <w:pPr>
        <w:pStyle w:val="Normal"/>
        <w:spacing w:lineRule="auto" w:line="240" w:before="0" w:after="0"/>
        <w:rPr>
          <w:rFonts w:eastAsia="Arial" w:cs="Calibri" w:cstheme="minorHAnsi" w:eastAsiaTheme="majorEastAsia"/>
          <w:color w:val="0066CC"/>
          <w:sz w:val="26"/>
          <w:szCs w:val="26"/>
          <w:lang w:eastAsia="it-IT"/>
        </w:rPr>
      </w:pPr>
      <w:r>
        <w:rPr>
          <w:rFonts w:eastAsia="Arial" w:cs="Calibri" w:cstheme="minorHAnsi" w:eastAsiaTheme="majorEastAsia"/>
          <w:color w:val="0066CC"/>
          <w:sz w:val="26"/>
          <w:szCs w:val="26"/>
          <w:lang w:eastAsia="it-IT"/>
        </w:rPr>
      </w:r>
      <w:r>
        <w:br w:type="page"/>
      </w:r>
    </w:p>
    <w:p>
      <w:pPr>
        <w:pStyle w:val="Titolo2"/>
        <w:spacing w:lineRule="auto" w:line="360"/>
        <w:rPr>
          <w:rFonts w:ascii="Calibri" w:hAnsi="Calibri" w:cs="Calibri" w:asciiTheme="minorHAnsi" w:cstheme="minorHAnsi" w:hAnsiTheme="minorHAnsi"/>
          <w:color w:val="83B0CB"/>
          <w:lang w:eastAsia="it-IT"/>
        </w:rPr>
      </w:pPr>
      <w:bookmarkStart w:id="4" w:name="_Toc123217240"/>
      <w:r>
        <w:rPr>
          <w:rFonts w:cs="Calibri" w:ascii="Calibri" w:hAnsi="Calibri" w:asciiTheme="minorHAnsi" w:cstheme="minorHAnsi" w:hAnsiTheme="minorHAnsi"/>
          <w:color w:val="83B0CB"/>
          <w:lang w:eastAsia="it-IT"/>
        </w:rPr>
        <w:t>Attività incluse nel servizio</w:t>
      </w:r>
      <w:bookmarkEnd w:id="4"/>
    </w:p>
    <w:p>
      <w:pPr>
        <w:pStyle w:val="Normal"/>
        <w:rPr>
          <w:rFonts w:ascii="Arial" w:hAnsi="Arial" w:cs="Arial"/>
          <w:lang w:eastAsia="it-IT"/>
        </w:rPr>
      </w:pPr>
      <w:r>
        <w:rPr>
          <w:rFonts w:cs="Arial" w:ascii="Arial" w:hAnsi="Arial"/>
          <w:lang w:eastAsia="it-IT"/>
        </w:rPr>
        <w:t>Le attività comprese nel servizio sono dettagliate nella tabella di seguito.</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567" w:hRule="atLeast"/>
        </w:trPr>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eastAsia="Calibri" w:cs="Arial"/>
                <w:b/>
                <w:b/>
                <w:bCs/>
                <w:color w:val="83B0CB"/>
                <w:lang w:eastAsia="it-IT"/>
              </w:rPr>
            </w:pPr>
            <w:r>
              <w:rPr>
                <w:rFonts w:eastAsia="Calibri" w:cs="Arial" w:ascii="Arial" w:hAnsi="Arial"/>
                <w:b/>
                <w:bCs/>
                <w:color w:val="83B0CB"/>
                <w:kern w:val="0"/>
                <w:sz w:val="22"/>
                <w:szCs w:val="22"/>
                <w:lang w:val="it-IT" w:eastAsia="it-IT" w:bidi="ar-SA"/>
              </w:rPr>
              <w:t>ATTIVITÀ</w:t>
            </w:r>
          </w:p>
        </w:tc>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eastAsia="Calibri" w:cs="Arial"/>
                <w:b/>
                <w:b/>
                <w:bCs/>
                <w:color w:val="83B0CB"/>
                <w:lang w:eastAsia="it-IT"/>
              </w:rPr>
            </w:pPr>
            <w:r>
              <w:rPr>
                <w:rFonts w:eastAsia="Calibri" w:cs="Arial" w:ascii="Arial" w:hAnsi="Arial"/>
                <w:b/>
                <w:bCs/>
                <w:color w:val="83B0CB"/>
                <w:kern w:val="0"/>
                <w:sz w:val="22"/>
                <w:szCs w:val="22"/>
                <w:lang w:val="it-IT" w:eastAsia="it-IT" w:bidi="ar-SA"/>
              </w:rPr>
              <w:t>SPECIFICHE</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Calibri" w:cs="Arial" w:ascii="Arial" w:hAnsi="Arial"/>
                <w:b/>
                <w:bCs/>
                <w:kern w:val="0"/>
                <w:sz w:val="22"/>
                <w:szCs w:val="22"/>
                <w:lang w:val="it-IT" w:eastAsia="it-IT" w:bidi="ar-SA"/>
              </w:rPr>
              <w:t>Operazioni preliminari</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cs="Arial" w:ascii="Arial" w:hAnsi="Arial"/>
                <w:kern w:val="0"/>
                <w:sz w:val="22"/>
                <w:szCs w:val="22"/>
                <w:lang w:val="it-IT" w:eastAsia="en-US" w:bidi="ar-SA"/>
              </w:rPr>
              <w:t>Reperimento, in collaborazione con il referente comunale, delle informazioni necessarie per identificare ogni servizio.</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Calibri" w:cs="Arial" w:ascii="Arial" w:hAnsi="Arial"/>
                <w:b/>
                <w:bCs/>
                <w:kern w:val="0"/>
                <w:sz w:val="22"/>
                <w:szCs w:val="22"/>
                <w:lang w:val="it-IT" w:eastAsia="it-IT" w:bidi="ar-SA"/>
              </w:rPr>
              <w:t>Integrazione delle API</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cs="Arial" w:ascii="Arial" w:hAnsi="Arial"/>
                <w:kern w:val="0"/>
                <w:sz w:val="22"/>
                <w:szCs w:val="22"/>
                <w:lang w:val="it-IT" w:eastAsia="en-US" w:bidi="ar-SA"/>
              </w:rPr>
              <w:t>Durante il processo di onboarding, verranno integrate le API necessarie al collegamento con la PND</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Calibri" w:cs="Arial" w:ascii="Arial" w:hAnsi="Arial"/>
                <w:b/>
                <w:bCs/>
                <w:kern w:val="0"/>
                <w:sz w:val="22"/>
                <w:szCs w:val="22"/>
                <w:lang w:val="it-IT" w:eastAsia="it-IT" w:bidi="ar-SA"/>
              </w:rPr>
              <w:t>Configurazione servizi</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cs="Arial" w:ascii="Arial" w:hAnsi="Arial"/>
                <w:kern w:val="0"/>
                <w:sz w:val="22"/>
                <w:szCs w:val="22"/>
                <w:lang w:val="it-IT" w:eastAsia="en-US" w:bidi="ar-SA"/>
              </w:rPr>
              <w:t>Configurazione all’interno delle procedure ed esecuzione dei test per la conclusione del processo di onboarding</w:t>
            </w:r>
          </w:p>
        </w:tc>
      </w:tr>
      <w:tr>
        <w:trPr>
          <w:trHeight w:val="567" w:hRule="atLeast"/>
        </w:trPr>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eastAsia="Calibri" w:cs="Arial" w:ascii="Arial" w:hAnsi="Arial"/>
                <w:b/>
                <w:bCs/>
                <w:kern w:val="0"/>
                <w:sz w:val="22"/>
                <w:szCs w:val="22"/>
                <w:lang w:val="it-IT" w:eastAsia="it-IT" w:bidi="ar-SA"/>
              </w:rPr>
              <w:t>Formazione</w:t>
            </w:r>
          </w:p>
        </w:tc>
        <w:tc>
          <w:tcPr>
            <w:tcW w:w="5097" w:type="dxa"/>
            <w:tcBorders/>
            <w:vAlign w:val="center"/>
          </w:tcPr>
          <w:p>
            <w:pPr>
              <w:pStyle w:val="Normal"/>
              <w:widowControl/>
              <w:suppressAutoHyphens w:val="false"/>
              <w:spacing w:lineRule="auto" w:line="276" w:before="0" w:after="0"/>
              <w:ind w:right="142" w:hanging="0"/>
              <w:jc w:val="both"/>
              <w:rPr>
                <w:rFonts w:ascii="Arial" w:hAnsi="Arial" w:eastAsia="Times New Roman" w:cs="Arial"/>
              </w:rPr>
            </w:pPr>
            <w:r>
              <w:rPr>
                <w:rFonts w:cs="Arial" w:ascii="Arial" w:hAnsi="Arial"/>
                <w:kern w:val="0"/>
                <w:sz w:val="22"/>
                <w:szCs w:val="22"/>
                <w:lang w:val="it-IT" w:eastAsia="en-US" w:bidi="ar-SA"/>
              </w:rPr>
              <w:t>Formazione agli operatori per il corretto utilizzo della procedura integrata con PND.</w:t>
            </w:r>
          </w:p>
        </w:tc>
      </w:tr>
    </w:tbl>
    <w:p>
      <w:pPr>
        <w:pStyle w:val="Normal"/>
        <w:spacing w:lineRule="auto" w:line="240" w:before="0" w:after="0"/>
        <w:rPr>
          <w:rFonts w:ascii="Arial" w:hAnsi="Arial" w:eastAsia="Arial" w:cs="Arial" w:eastAsiaTheme="majorEastAsia"/>
          <w:color w:val="F98F37"/>
          <w:lang w:eastAsia="it-IT"/>
        </w:rPr>
      </w:pPr>
      <w:r>
        <w:rPr>
          <w:rFonts w:eastAsia="Arial" w:cs="Arial" w:eastAsiaTheme="majorEastAsia" w:ascii="Arial" w:hAnsi="Arial"/>
          <w:color w:val="F98F37"/>
          <w:lang w:eastAsia="it-IT"/>
        </w:rPr>
      </w:r>
    </w:p>
    <w:p>
      <w:pPr>
        <w:pStyle w:val="Titolo1"/>
        <w:jc w:val="center"/>
        <w:rPr>
          <w:rFonts w:ascii="Calibri" w:hAnsi="Calibri" w:cs="Calibri" w:asciiTheme="minorHAnsi" w:cstheme="minorHAnsi" w:hAnsiTheme="minorHAnsi"/>
          <w:color w:val="83B0CB"/>
          <w:lang w:eastAsia="it-IT"/>
        </w:rPr>
      </w:pPr>
      <w:bookmarkStart w:id="5" w:name="_Toc123217241"/>
      <w:r>
        <w:rPr>
          <w:rFonts w:cs="Calibri" w:ascii="Calibri" w:hAnsi="Calibri" w:asciiTheme="minorHAnsi" w:cstheme="minorHAnsi" w:hAnsiTheme="minorHAnsi"/>
          <w:color w:val="83B0CB"/>
          <w:lang w:eastAsia="it-IT"/>
        </w:rPr>
        <w:t>MODALITÀ DI EROGAZIONE DEL SERVIZIO</w:t>
      </w:r>
      <w:bookmarkEnd w:id="5"/>
    </w:p>
    <w:p>
      <w:pPr>
        <w:pStyle w:val="Normal"/>
        <w:rPr>
          <w:sz w:val="18"/>
          <w:szCs w:val="18"/>
          <w:lang w:eastAsia="it-IT"/>
        </w:rPr>
      </w:pPr>
      <w:r>
        <w:rPr>
          <w:sz w:val="18"/>
          <w:szCs w:val="18"/>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Fase conoscitiva e organizzativa</w:t>
      </w:r>
    </w:p>
    <w:p>
      <w:pPr>
        <w:pStyle w:val="ListParagraph"/>
        <w:ind w:left="360" w:hanging="0"/>
        <w:jc w:val="both"/>
        <w:rPr>
          <w:rFonts w:ascii="Arial" w:hAnsi="Arial" w:cs="Arial"/>
          <w:lang w:eastAsia="it-IT"/>
        </w:rPr>
      </w:pPr>
      <w:r>
        <w:rPr>
          <w:rFonts w:cs="Arial" w:ascii="Arial" w:hAnsi="Arial"/>
          <w:lang w:eastAsia="it-IT"/>
        </w:rPr>
        <w:t>L’erogazione del servizio inizia con un colloquio tra il tecnico incaricato e il referente dell’Ufficio al fine di identificare i servizi da attivare e reperire le informazioni necessarie alla registrazione degli stessi servizi.</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Operazioni preliminari</w:t>
      </w:r>
    </w:p>
    <w:p>
      <w:pPr>
        <w:pStyle w:val="ListParagraph"/>
        <w:ind w:left="360" w:hanging="0"/>
        <w:jc w:val="both"/>
        <w:rPr>
          <w:rFonts w:ascii="Arial" w:hAnsi="Arial" w:cs="Arial"/>
          <w:lang w:eastAsia="it-IT"/>
        </w:rPr>
      </w:pPr>
      <w:r>
        <w:rPr>
          <w:rFonts w:cs="Arial" w:ascii="Arial" w:hAnsi="Arial"/>
          <w:lang w:eastAsia="it-IT"/>
        </w:rPr>
        <w:t>Il tecnico configura i servizi stabiliti collegandosi in remoto con il comune. Vengono parametrizzati i dati necessari al funzionamento del collegamento con la PND.</w:t>
      </w:r>
    </w:p>
    <w:p>
      <w:pPr>
        <w:pStyle w:val="ListParagraph"/>
        <w:ind w:left="360" w:hanging="0"/>
        <w:jc w:val="both"/>
        <w:rPr>
          <w:rFonts w:ascii="Arial" w:hAnsi="Arial" w:cs="Arial"/>
          <w:b/>
          <w:b/>
          <w:bCs/>
          <w:lang w:eastAsia="it-IT"/>
        </w:rPr>
      </w:pPr>
      <w:r>
        <w:rPr>
          <w:rFonts w:cs="Arial" w:ascii="Arial" w:hAnsi="Arial"/>
          <w:b/>
          <w:bCs/>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Operazioni a regime</w:t>
      </w:r>
    </w:p>
    <w:p>
      <w:pPr>
        <w:pStyle w:val="ListParagraph"/>
        <w:ind w:left="360" w:hanging="0"/>
        <w:jc w:val="both"/>
        <w:rPr>
          <w:rFonts w:ascii="Arial" w:hAnsi="Arial" w:cs="Arial"/>
          <w:lang w:eastAsia="it-IT"/>
        </w:rPr>
      </w:pPr>
      <w:r>
        <w:rPr>
          <w:rFonts w:cs="Arial" w:ascii="Arial" w:hAnsi="Arial"/>
          <w:lang w:eastAsia="it-IT"/>
        </w:rPr>
        <w:t>Terminate tutte le operazioni di configurazione si passa al collaudo dei servizi predisposti. Si procede quindi all’invio delle prima notifiche alla PND, così da terminare il processo di onboarding ed attivare definitivamente il collegamento.</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2"/>
        </w:numPr>
        <w:jc w:val="both"/>
        <w:rPr>
          <w:rFonts w:ascii="Arial" w:hAnsi="Arial" w:cs="Arial"/>
          <w:b/>
          <w:b/>
          <w:bCs/>
          <w:lang w:eastAsia="it-IT"/>
        </w:rPr>
      </w:pPr>
      <w:r>
        <w:rPr>
          <w:rFonts w:cs="Arial" w:ascii="Arial" w:hAnsi="Arial"/>
          <w:b/>
          <w:bCs/>
          <w:lang w:eastAsia="it-IT"/>
        </w:rPr>
        <w:t>Collegamento da remoto e “operatore” dedicato</w:t>
      </w:r>
    </w:p>
    <w:p>
      <w:pPr>
        <w:pStyle w:val="ListParagraph"/>
        <w:ind w:left="360" w:hanging="0"/>
        <w:jc w:val="both"/>
        <w:rPr>
          <w:rFonts w:ascii="Arial" w:hAnsi="Arial" w:cs="Arial"/>
          <w:lang w:eastAsia="it-IT"/>
        </w:rPr>
      </w:pPr>
      <w:r>
        <w:rPr>
          <w:rFonts w:cs="Arial" w:ascii="Arial" w:hAnsi="Arial"/>
          <w:lang w:eastAsia="it-IT"/>
        </w:rPr>
        <w:t>Tutte le attività previste dal servizio avvengono tramite un collegamento da remoto. Halley si collegherà direttamente alla procedura del Cliente, con un canale immediato, efficiente e sicuro che permette il costante aggiornamento degli archivi, i quali risulteranno consultabili in qualunque momento. Al fine di garantire la tracciabilità di tutte le attività svolte dai tecnici Halley, verrà creato un operatore apposito con le abilitazioni atte allo svolgimento del servizio.</w:t>
      </w:r>
    </w:p>
    <w:p>
      <w:pPr>
        <w:pStyle w:val="Titolo2"/>
        <w:spacing w:lineRule="auto" w:line="360"/>
        <w:jc w:val="both"/>
        <w:rPr>
          <w:rFonts w:ascii="Calibri" w:hAnsi="Calibri" w:cs="Calibri" w:asciiTheme="minorHAnsi" w:cstheme="minorHAnsi" w:hAnsiTheme="minorHAnsi"/>
          <w:color w:val="83B0CB"/>
          <w:lang w:eastAsia="it-IT"/>
        </w:rPr>
      </w:pPr>
      <w:bookmarkStart w:id="6" w:name="_Toc123217242"/>
      <w:r>
        <w:rPr>
          <w:rFonts w:cs="Calibri" w:ascii="Calibri" w:hAnsi="Calibri" w:asciiTheme="minorHAnsi" w:cstheme="minorHAnsi" w:hAnsiTheme="minorHAnsi"/>
          <w:color w:val="83B0CB"/>
          <w:lang w:eastAsia="it-IT"/>
        </w:rPr>
        <w:t>Cosa deve fare il Cliente</w:t>
      </w:r>
      <w:bookmarkEnd w:id="6"/>
    </w:p>
    <w:p>
      <w:pPr>
        <w:pStyle w:val="Normal"/>
        <w:jc w:val="both"/>
        <w:rPr>
          <w:rFonts w:ascii="Arial" w:hAnsi="Arial" w:cs="Arial"/>
          <w:lang w:eastAsia="it-IT"/>
        </w:rPr>
      </w:pPr>
      <w:r>
        <w:rPr>
          <w:rFonts w:cs="Arial" w:ascii="Arial" w:hAnsi="Arial"/>
          <w:lang w:eastAsia="it-IT"/>
        </w:rPr>
        <w:t>Al Cliente chiediamo di:</w:t>
      </w:r>
    </w:p>
    <w:p>
      <w:pPr>
        <w:pStyle w:val="ListParagraph"/>
        <w:numPr>
          <w:ilvl w:val="0"/>
          <w:numId w:val="3"/>
        </w:numPr>
        <w:jc w:val="both"/>
        <w:rPr>
          <w:rFonts w:ascii="Arial" w:hAnsi="Arial" w:cs="Arial"/>
          <w:lang w:eastAsia="it-IT"/>
        </w:rPr>
      </w:pPr>
      <w:r>
        <w:rPr>
          <w:rFonts w:cs="Arial" w:ascii="Arial" w:hAnsi="Arial"/>
          <w:lang w:eastAsia="it-IT"/>
        </w:rPr>
        <w:t>nominare un referente all’interno del comune;</w:t>
      </w:r>
    </w:p>
    <w:p>
      <w:pPr>
        <w:pStyle w:val="ListParagraph"/>
        <w:numPr>
          <w:ilvl w:val="0"/>
          <w:numId w:val="3"/>
        </w:numPr>
        <w:jc w:val="both"/>
        <w:rPr>
          <w:rFonts w:ascii="Arial" w:hAnsi="Arial" w:cs="Arial"/>
          <w:lang w:eastAsia="it-IT"/>
        </w:rPr>
      </w:pPr>
      <w:r>
        <w:rPr>
          <w:rFonts w:cs="Arial" w:ascii="Arial" w:hAnsi="Arial"/>
          <w:lang w:eastAsia="it-IT"/>
        </w:rPr>
        <w:t>fornire le informazioni relative all’accreditamento con la PND, fornite direttamente dalla piattaforma a seguito di iscrizione;</w:t>
      </w:r>
    </w:p>
    <w:p>
      <w:pPr>
        <w:pStyle w:val="ListParagraph"/>
        <w:numPr>
          <w:ilvl w:val="0"/>
          <w:numId w:val="3"/>
        </w:numPr>
        <w:suppressAutoHyphens w:val="false"/>
        <w:spacing w:lineRule="auto" w:line="276" w:before="0" w:after="0"/>
        <w:contextualSpacing/>
        <w:jc w:val="both"/>
        <w:rPr>
          <w:rFonts w:ascii="Arial" w:hAnsi="Arial" w:cs="Arial"/>
          <w:bCs/>
        </w:rPr>
      </w:pPr>
      <w:r>
        <w:rPr>
          <w:rFonts w:cs="Arial" w:ascii="Arial" w:hAnsi="Arial"/>
          <w:bCs/>
        </w:rPr>
        <w:t>fornire il materiale necessario all’erogazione del servizio (vedi capitolo Modalità di erogazione del servizio);</w:t>
      </w:r>
    </w:p>
    <w:p>
      <w:pPr>
        <w:pStyle w:val="ListParagraph"/>
        <w:numPr>
          <w:ilvl w:val="0"/>
          <w:numId w:val="3"/>
        </w:numPr>
        <w:suppressAutoHyphens w:val="false"/>
        <w:spacing w:lineRule="auto" w:line="276" w:before="0" w:after="0"/>
        <w:contextualSpacing/>
        <w:jc w:val="both"/>
        <w:rPr>
          <w:rFonts w:ascii="Arial" w:hAnsi="Arial" w:cs="Arial"/>
          <w:bCs/>
        </w:rPr>
      </w:pPr>
      <w:r>
        <w:rPr>
          <w:rFonts w:cs="Arial" w:ascii="Arial" w:hAnsi="Arial"/>
          <w:spacing w:val="-3"/>
        </w:rPr>
        <w:t>abilitare l’operatore HSERVIZI;</w:t>
      </w:r>
    </w:p>
    <w:p>
      <w:pPr>
        <w:pStyle w:val="ListParagraph"/>
        <w:numPr>
          <w:ilvl w:val="0"/>
          <w:numId w:val="3"/>
        </w:numPr>
        <w:jc w:val="both"/>
        <w:rPr>
          <w:rFonts w:ascii="Arial" w:hAnsi="Arial" w:cs="Arial"/>
          <w:lang w:eastAsia="it-IT"/>
        </w:rPr>
      </w:pPr>
      <w:r>
        <w:rPr>
          <w:rFonts w:cs="Arial" w:ascii="Arial" w:hAnsi="Arial"/>
          <w:lang w:eastAsia="it-IT"/>
        </w:rPr>
        <w:t>garantire l’aggiornamento delle versioni di procedura sempre all’ultima versione disponibile in modo da permettere al tecnico Halley di operare con tutte le potenzialità messe a disposizione dall’applicativo.</w:t>
      </w:r>
    </w:p>
    <w:p>
      <w:pPr>
        <w:pStyle w:val="Titolo1"/>
        <w:jc w:val="center"/>
        <w:rPr>
          <w:rFonts w:ascii="Calibri" w:hAnsi="Calibri" w:cs="Calibri" w:asciiTheme="minorHAnsi" w:cstheme="minorHAnsi" w:hAnsiTheme="minorHAnsi"/>
          <w:color w:val="83B0CB"/>
          <w:lang w:eastAsia="it-IT"/>
        </w:rPr>
      </w:pPr>
      <w:bookmarkStart w:id="7" w:name="_Toc123217243"/>
      <w:r>
        <w:rPr>
          <w:rFonts w:cs="Calibri" w:ascii="Calibri" w:hAnsi="Calibri" w:asciiTheme="minorHAnsi" w:cstheme="minorHAnsi" w:hAnsiTheme="minorHAnsi"/>
          <w:color w:val="83B0CB"/>
          <w:lang w:eastAsia="it-IT"/>
        </w:rPr>
        <w:t>REQUISITI NECESSARI</w:t>
      </w:r>
      <w:bookmarkEnd w:id="7"/>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La connettività rappresenta un requisito fondamentale per l’erogazione del servizio. La configurazione ideale per garantire la migliore prestazione del servizio è:</w:t>
      </w:r>
    </w:p>
    <w:p>
      <w:pPr>
        <w:pStyle w:val="ListParagraph"/>
        <w:numPr>
          <w:ilvl w:val="0"/>
          <w:numId w:val="3"/>
        </w:numPr>
        <w:jc w:val="both"/>
        <w:rPr>
          <w:rFonts w:ascii="Arial" w:hAnsi="Arial" w:cs="Arial"/>
          <w:lang w:eastAsia="it-IT"/>
        </w:rPr>
      </w:pPr>
      <w:r>
        <w:rPr>
          <w:rFonts w:cs="Arial" w:ascii="Arial" w:hAnsi="Arial"/>
          <w:lang w:eastAsia="it-IT"/>
        </w:rPr>
        <w:t>una soluzione server gestita da Halley;</w:t>
      </w:r>
    </w:p>
    <w:p>
      <w:pPr>
        <w:pStyle w:val="ListParagraph"/>
        <w:numPr>
          <w:ilvl w:val="0"/>
          <w:numId w:val="3"/>
        </w:numPr>
        <w:jc w:val="both"/>
        <w:rPr>
          <w:rFonts w:ascii="Arial" w:hAnsi="Arial" w:cs="Arial"/>
          <w:lang w:eastAsia="it-IT"/>
        </w:rPr>
      </w:pPr>
      <w:r>
        <w:rPr>
          <w:rFonts w:cs="Arial" w:ascii="Arial" w:hAnsi="Arial"/>
          <w:lang w:eastAsia="it-IT"/>
        </w:rPr>
        <w:t>o l’installazione di un collegamento cifrato tra Halley e gli applicativi dell’Ente.</w:t>
      </w:r>
    </w:p>
    <w:p>
      <w:pPr>
        <w:pStyle w:val="Normal"/>
        <w:jc w:val="both"/>
        <w:rPr>
          <w:rFonts w:ascii="Arial" w:hAnsi="Arial" w:cs="Arial"/>
          <w:lang w:eastAsia="it-IT"/>
        </w:rPr>
      </w:pPr>
      <w:r>
        <w:rPr>
          <w:rFonts w:cs="Arial" w:ascii="Arial" w:hAnsi="Arial"/>
          <w:lang w:eastAsia="it-IT"/>
        </w:rPr>
        <w:t xml:space="preserve">poiché consentono ai tecnici l’erogazione del servizio in autonomia. </w:t>
      </w:r>
    </w:p>
    <w:p>
      <w:pPr>
        <w:pStyle w:val="Normal"/>
        <w:jc w:val="both"/>
        <w:rPr>
          <w:rFonts w:ascii="Arial" w:hAnsi="Arial" w:cs="Arial"/>
          <w:lang w:eastAsia="it-IT"/>
        </w:rPr>
      </w:pPr>
      <w:r>
        <w:rPr>
          <w:rFonts w:cs="Arial" w:ascii="Arial" w:hAnsi="Arial"/>
          <w:lang w:eastAsia="it-IT"/>
        </w:rPr>
        <w:t>Se ciò non è attuabile, il servizio verrà erogato in teleassistenza. È quindi necessario che il comune abbia una linea internet stabile e almeno una postazione dedicata dove il tecnico Halley possa collegarsi in autonomia. Nel caso in cui vengano riscontrati rallentamenti significativi all’attività derivanti da linee internet “non stabili” o “non performanti”, Halley si riserva la facoltà di rivedere i termini del servizio oppure, nei casi più complessi, di interromperne l’erogazione.</w:t>
      </w:r>
    </w:p>
    <w:p>
      <w:pPr>
        <w:pStyle w:val="Titolo2"/>
        <w:spacing w:lineRule="auto" w:line="360"/>
        <w:jc w:val="both"/>
        <w:rPr>
          <w:rFonts w:ascii="Calibri" w:hAnsi="Calibri" w:cs="Calibri" w:asciiTheme="minorHAnsi" w:cstheme="minorHAnsi" w:hAnsiTheme="minorHAnsi"/>
          <w:color w:val="83B0CB"/>
          <w:lang w:eastAsia="it-IT"/>
        </w:rPr>
      </w:pPr>
      <w:bookmarkStart w:id="8" w:name="_Toc123217244"/>
      <w:r>
        <w:rPr>
          <w:rFonts w:cs="Calibri" w:ascii="Calibri" w:hAnsi="Calibri" w:asciiTheme="minorHAnsi" w:cstheme="minorHAnsi" w:hAnsiTheme="minorHAnsi"/>
          <w:color w:val="83B0CB"/>
          <w:lang w:eastAsia="it-IT"/>
        </w:rPr>
        <w:t>Attività escluse dal servizio</w:t>
      </w:r>
      <w:bookmarkEnd w:id="8"/>
    </w:p>
    <w:p>
      <w:pPr>
        <w:pStyle w:val="Normal"/>
        <w:jc w:val="both"/>
        <w:rPr>
          <w:rFonts w:ascii="Arial" w:hAnsi="Arial" w:cs="Arial"/>
          <w:lang w:eastAsia="it-IT"/>
        </w:rPr>
      </w:pPr>
      <w:r>
        <w:rPr>
          <w:rFonts w:cs="Arial" w:ascii="Arial" w:hAnsi="Arial"/>
          <w:color w:val="000000" w:themeColor="text1"/>
        </w:rPr>
        <w:t>Sono escluse dal servizio le attività di iscrizione dell’ente alla Piattaforma Notifiche Digitali da parte dell’ente.</w:t>
      </w:r>
    </w:p>
    <w:p>
      <w:pPr>
        <w:pStyle w:val="Titolo1"/>
        <w:jc w:val="center"/>
        <w:rPr>
          <w:rFonts w:ascii="Calibri" w:hAnsi="Calibri" w:cs="Calibri" w:asciiTheme="minorHAnsi" w:cstheme="minorHAnsi" w:hAnsiTheme="minorHAnsi"/>
          <w:color w:val="83B0CB"/>
          <w:lang w:eastAsia="it-IT"/>
        </w:rPr>
      </w:pPr>
      <w:bookmarkStart w:id="9" w:name="_Toc123217245"/>
      <w:r>
        <w:rPr>
          <w:rFonts w:cs="Calibri" w:ascii="Calibri" w:hAnsi="Calibri" w:asciiTheme="minorHAnsi" w:cstheme="minorHAnsi" w:hAnsiTheme="minorHAnsi"/>
          <w:color w:val="83B0CB"/>
          <w:lang w:eastAsia="it-IT"/>
        </w:rPr>
        <w:t>CRONOPROGRAMMA</w:t>
      </w:r>
      <w:bookmarkEnd w:id="9"/>
    </w:p>
    <w:p>
      <w:pPr>
        <w:pStyle w:val="Normal"/>
        <w:rPr>
          <w:lang w:eastAsia="it-IT"/>
        </w:rPr>
      </w:pPr>
      <w:r>
        <w:rPr>
          <w:lang w:eastAsia="it-IT"/>
        </w:rPr>
      </w:r>
    </w:p>
    <w:p>
      <w:pPr>
        <w:pStyle w:val="Normal"/>
        <w:spacing w:lineRule="auto" w:line="240" w:before="0" w:after="0"/>
        <w:rPr>
          <w:rFonts w:ascii="Arial" w:hAnsi="Arial" w:cs="Arial"/>
          <w:lang w:eastAsia="it-IT"/>
        </w:rPr>
      </w:pPr>
      <w:r>
        <w:rPr>
          <w:rFonts w:cs="Arial" w:ascii="Arial" w:hAnsi="Arial"/>
          <w:lang w:eastAsia="it-IT"/>
        </w:rPr>
        <w:t>Le attività di progettazione e sviluppo comprese nel processo di adesione ai modelli standard dei servizi digitali dovranno essere eseguite nei seguenti termini:</w:t>
      </w:r>
    </w:p>
    <w:p>
      <w:pPr>
        <w:pStyle w:val="Normal"/>
        <w:spacing w:lineRule="auto" w:line="240" w:before="0" w:after="0"/>
        <w:rPr>
          <w:rFonts w:ascii="Arial" w:hAnsi="Arial" w:cs="Arial"/>
          <w:lang w:eastAsia="it-IT"/>
        </w:rPr>
      </w:pPr>
      <w:r>
        <w:rPr>
          <w:rFonts w:cs="Arial" w:ascii="Arial" w:hAnsi="Arial"/>
          <w:lang w:eastAsia="it-IT"/>
        </w:rPr>
      </w:r>
    </w:p>
    <w:p>
      <w:pPr>
        <w:pStyle w:val="ListParagraph"/>
        <w:numPr>
          <w:ilvl w:val="0"/>
          <w:numId w:val="7"/>
        </w:numPr>
        <w:spacing w:lineRule="auto" w:line="240" w:before="0" w:after="0"/>
        <w:contextualSpacing/>
        <w:rPr>
          <w:rFonts w:ascii="Arial" w:hAnsi="Arial" w:cs="Arial"/>
          <w:lang w:eastAsia="it-IT"/>
        </w:rPr>
      </w:pPr>
      <w:r>
        <w:rPr>
          <w:rFonts w:cs="Arial" w:ascii="Arial" w:hAnsi="Arial"/>
          <w:lang w:eastAsia="it-IT"/>
        </w:rPr>
        <w:t>massimo 3 mesi (90 giorni) per la contrattualizzazione del fornitore dalla data di notifica del decreto di finanziamento;</w:t>
      </w:r>
    </w:p>
    <w:p>
      <w:pPr>
        <w:pStyle w:val="ListParagraph"/>
        <w:numPr>
          <w:ilvl w:val="0"/>
          <w:numId w:val="7"/>
        </w:numPr>
        <w:spacing w:lineRule="auto" w:line="240" w:before="0" w:after="0"/>
        <w:contextualSpacing/>
        <w:rPr>
          <w:rFonts w:ascii="Arial" w:hAnsi="Arial" w:cs="Arial"/>
          <w:lang w:eastAsia="it-IT"/>
        </w:rPr>
      </w:pPr>
      <w:r>
        <w:rPr>
          <w:rFonts w:cs="Arial" w:ascii="Arial" w:hAnsi="Arial"/>
          <w:lang w:eastAsia="it-IT"/>
        </w:rPr>
        <w:t>massimo 6 mesi (180 giorni) per l’integrazione e attivazione dei servizi, a partire dalla data di contrattualizzazione del fornitore.</w:t>
      </w:r>
    </w:p>
    <w:p>
      <w:pPr>
        <w:pStyle w:val="Normal"/>
        <w:spacing w:lineRule="auto" w:line="240" w:before="0" w:after="0"/>
        <w:rPr>
          <w:rFonts w:ascii="Arial" w:hAnsi="Arial" w:cs="Arial"/>
          <w:lang w:eastAsia="it-IT"/>
        </w:rPr>
      </w:pPr>
      <w:r>
        <w:rPr>
          <w:rFonts w:cs="Arial" w:ascii="Arial" w:hAnsi="Arial"/>
          <w:lang w:eastAsia="it-IT"/>
        </w:rPr>
      </w:r>
    </w:p>
    <w:p>
      <w:pPr>
        <w:pStyle w:val="Normal"/>
        <w:spacing w:lineRule="auto" w:line="240" w:before="0" w:after="0"/>
        <w:rPr>
          <w:rFonts w:ascii="Arial" w:hAnsi="Arial" w:cs="Arial"/>
          <w:lang w:eastAsia="it-IT"/>
        </w:rPr>
      </w:pPr>
      <w:r>
        <w:rPr>
          <w:rFonts w:cs="Arial" w:ascii="Arial" w:hAnsi="Arial"/>
          <w:lang w:eastAsia="it-IT"/>
        </w:rPr>
        <w:t>Come previsto dall’Avviso, Halley garantisce il completamento del servizio dalla data di affidamento dell’incarico:</w:t>
      </w:r>
    </w:p>
    <w:p>
      <w:pPr>
        <w:pStyle w:val="Normal"/>
        <w:spacing w:lineRule="auto" w:line="240" w:before="0" w:after="0"/>
        <w:rPr>
          <w:rFonts w:ascii="Arial" w:hAnsi="Arial" w:cs="Arial"/>
          <w:lang w:eastAsia="it-IT"/>
        </w:rPr>
      </w:pPr>
      <w:r>
        <w:rPr>
          <w:rFonts w:cs="Arial" w:ascii="Arial" w:hAnsi="Arial"/>
          <w:lang w:eastAsia="it-IT"/>
        </w:rPr>
      </w:r>
    </w:p>
    <w:p>
      <w:pPr>
        <w:pStyle w:val="ListParagraph"/>
        <w:numPr>
          <w:ilvl w:val="0"/>
          <w:numId w:val="8"/>
        </w:numPr>
        <w:spacing w:lineRule="auto" w:line="240" w:before="0" w:after="0"/>
        <w:contextualSpacing/>
        <w:rPr>
          <w:rFonts w:ascii="Arial" w:hAnsi="Arial" w:cs="Arial"/>
          <w:lang w:eastAsia="it-IT"/>
        </w:rPr>
      </w:pPr>
      <w:r>
        <w:rPr>
          <w:rFonts w:cs="Arial" w:ascii="Arial" w:hAnsi="Arial"/>
          <w:lang w:eastAsia="it-IT"/>
        </w:rPr>
        <w:t>Entro 6 mesi (180 giorni) dalla data di contrattualizzazione del fornitore.</w:t>
      </w:r>
    </w:p>
    <w:p>
      <w:pPr>
        <w:pStyle w:val="Normal"/>
        <w:spacing w:lineRule="auto" w:line="240" w:before="0" w:after="0"/>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83B0CB"/>
          <w:lang w:eastAsia="it-IT"/>
        </w:rPr>
      </w:pPr>
      <w:bookmarkStart w:id="10" w:name="_Toc123217246"/>
      <w:r>
        <w:rPr>
          <w:rFonts w:cs="Calibri" w:ascii="Calibri" w:hAnsi="Calibri" w:asciiTheme="minorHAnsi" w:cstheme="minorHAnsi" w:hAnsiTheme="minorHAnsi"/>
          <w:color w:val="83B0CB"/>
          <w:lang w:eastAsia="it-IT"/>
        </w:rPr>
        <w:t>SERVIZI ATTIVABILI</w:t>
      </w:r>
      <w:bookmarkEnd w:id="10"/>
    </w:p>
    <w:p>
      <w:pPr>
        <w:pStyle w:val="Normal"/>
        <w:rPr>
          <w:lang w:eastAsia="it-IT"/>
        </w:rPr>
      </w:pPr>
      <w:r>
        <w:rPr>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48"/>
        <w:gridCol w:w="566"/>
        <w:gridCol w:w="567"/>
        <w:gridCol w:w="6513"/>
      </w:tblGrid>
      <w:tr>
        <w:trPr>
          <w:trHeight w:val="567" w:hRule="atLeast"/>
        </w:trPr>
        <w:tc>
          <w:tcPr>
            <w:tcW w:w="2548"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eastAsia="Calibri" w:cs="Arial"/>
                <w:b/>
                <w:b/>
                <w:bCs/>
                <w:color w:val="83B0CB"/>
                <w:lang w:eastAsia="it-IT"/>
              </w:rPr>
            </w:pPr>
            <w:r>
              <w:rPr>
                <w:rFonts w:eastAsia="Calibri" w:cs="Arial" w:ascii="Arial" w:hAnsi="Arial"/>
                <w:b/>
                <w:bCs/>
                <w:color w:val="83B0CB"/>
                <w:kern w:val="0"/>
                <w:sz w:val="22"/>
                <w:szCs w:val="22"/>
                <w:lang w:val="it-IT" w:eastAsia="it-IT" w:bidi="ar-SA"/>
              </w:rPr>
              <w:t>Dipartimento</w:t>
            </w:r>
          </w:p>
        </w:tc>
        <w:tc>
          <w:tcPr>
            <w:tcW w:w="1133" w:type="dxa"/>
            <w:gridSpan w:val="2"/>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eastAsia="Calibri" w:cs="Arial"/>
                <w:b/>
                <w:b/>
                <w:bCs/>
                <w:color w:val="83B0CB"/>
                <w:lang w:eastAsia="it-IT"/>
              </w:rPr>
            </w:pPr>
            <w:r>
              <w:rPr>
                <w:rFonts w:eastAsia="Calibri" w:cs="Arial" w:ascii="Arial" w:hAnsi="Arial"/>
                <w:b/>
                <w:bCs/>
                <w:color w:val="83B0CB"/>
                <w:kern w:val="0"/>
                <w:sz w:val="22"/>
                <w:szCs w:val="22"/>
                <w:lang w:val="it-IT" w:eastAsia="it-IT" w:bidi="ar-SA"/>
              </w:rPr>
              <w:t>Codice Servizio</w:t>
            </w:r>
          </w:p>
        </w:tc>
        <w:tc>
          <w:tcPr>
            <w:tcW w:w="6513"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eastAsia="Calibri" w:cs="Arial"/>
                <w:b/>
                <w:b/>
                <w:bCs/>
                <w:color w:val="83B0CB"/>
                <w:lang w:eastAsia="it-IT"/>
              </w:rPr>
            </w:pPr>
            <w:r>
              <w:rPr>
                <w:rFonts w:eastAsia="Calibri" w:cs="Arial" w:ascii="Arial" w:hAnsi="Arial"/>
                <w:b/>
                <w:bCs/>
                <w:color w:val="83B0CB"/>
                <w:kern w:val="0"/>
                <w:sz w:val="22"/>
                <w:szCs w:val="22"/>
                <w:lang w:val="it-IT" w:eastAsia="it-IT" w:bidi="ar-SA"/>
              </w:rPr>
              <w:t>Denominazione</w:t>
            </w:r>
          </w:p>
        </w:tc>
      </w:tr>
      <w:tr>
        <w:trPr>
          <w:trHeight w:val="567" w:hRule="atLeast"/>
        </w:trPr>
        <w:tc>
          <w:tcPr>
            <w:tcW w:w="2548" w:type="dxa"/>
            <w:vMerge w:val="restart"/>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Polizia Locale</w:t>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VU</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1</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violazioni al Codice della Strada (obbligatorio)</w:t>
            </w:r>
          </w:p>
        </w:tc>
      </w:tr>
      <w:tr>
        <w:trPr>
          <w:trHeight w:val="567" w:hRule="atLeast"/>
        </w:trPr>
        <w:tc>
          <w:tcPr>
            <w:tcW w:w="2548" w:type="dxa"/>
            <w:vMerge w:val="continue"/>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VU</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2</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Violazioni extra Codice della Strada</w:t>
            </w:r>
          </w:p>
        </w:tc>
      </w:tr>
      <w:tr>
        <w:trPr>
          <w:trHeight w:val="567" w:hRule="atLeast"/>
        </w:trPr>
        <w:tc>
          <w:tcPr>
            <w:tcW w:w="2548"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Servizi Demografici</w:t>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AN</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1</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comunicazioni VL relative ad ufficio anagrafe</w:t>
            </w:r>
          </w:p>
        </w:tc>
      </w:tr>
      <w:tr>
        <w:trPr>
          <w:trHeight w:val="567" w:hRule="atLeast"/>
        </w:trPr>
        <w:tc>
          <w:tcPr>
            <w:tcW w:w="2548" w:type="dxa"/>
            <w:vMerge w:val="restart"/>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Servizi tributi</w:t>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TG</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1</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per Sollecito pagamento servizi scolastici</w:t>
            </w:r>
          </w:p>
        </w:tc>
      </w:tr>
      <w:tr>
        <w:trPr>
          <w:trHeight w:val="567" w:hRule="atLeast"/>
        </w:trPr>
        <w:tc>
          <w:tcPr>
            <w:tcW w:w="2548" w:type="dxa"/>
            <w:vMerge w:val="continue"/>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TG</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2</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Riscossioni Tributi (con pagamento)</w:t>
            </w:r>
          </w:p>
        </w:tc>
      </w:tr>
      <w:tr>
        <w:trPr>
          <w:trHeight w:val="567" w:hRule="atLeast"/>
        </w:trPr>
        <w:tc>
          <w:tcPr>
            <w:tcW w:w="2548"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Ufficio tecnico</w:t>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UT</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1</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Notifiche comunicazioni VL Ufficio Tecnico / SUAP</w:t>
            </w:r>
          </w:p>
        </w:tc>
      </w:tr>
      <w:tr>
        <w:trPr>
          <w:trHeight w:val="567" w:hRule="atLeast"/>
        </w:trPr>
        <w:tc>
          <w:tcPr>
            <w:tcW w:w="2548"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Segreteria</w:t>
            </w:r>
          </w:p>
        </w:tc>
        <w:tc>
          <w:tcPr>
            <w:tcW w:w="566"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AT</w:t>
            </w:r>
          </w:p>
        </w:tc>
        <w:tc>
          <w:tcPr>
            <w:tcW w:w="567"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1</w:t>
            </w:r>
          </w:p>
        </w:tc>
        <w:tc>
          <w:tcPr>
            <w:tcW w:w="6513" w:type="dxa"/>
            <w:tcBorders/>
            <w:vAlign w:val="center"/>
          </w:tcPr>
          <w:p>
            <w:pPr>
              <w:pStyle w:val="Normal"/>
              <w:widowControl/>
              <w:suppressAutoHyphens w:val="true"/>
              <w:spacing w:before="0" w:after="0"/>
              <w:jc w:val="left"/>
              <w:rPr>
                <w:lang w:eastAsia="it-IT"/>
              </w:rPr>
            </w:pPr>
            <w:r>
              <w:rPr>
                <w:rFonts w:eastAsia="Calibri" w:cs="Arial"/>
                <w:kern w:val="0"/>
                <w:sz w:val="22"/>
                <w:szCs w:val="22"/>
                <w:lang w:val="it-IT" w:eastAsia="it-IT" w:bidi="ar-SA"/>
              </w:rPr>
              <w:t>Ordinanze Comunali (senza pagamento)</w:t>
            </w:r>
          </w:p>
        </w:tc>
      </w:tr>
    </w:tbl>
    <w:p>
      <w:pPr>
        <w:pStyle w:val="Normal"/>
        <w:rPr>
          <w:lang w:eastAsia="it-IT"/>
        </w:rPr>
      </w:pPr>
      <w:r>
        <w:rPr>
          <w:lang w:eastAsia="it-IT"/>
        </w:rPr>
      </w:r>
    </w:p>
    <w:p>
      <w:pPr>
        <w:pStyle w:val="Normal"/>
        <w:spacing w:lineRule="auto" w:line="240" w:before="0" w:after="0"/>
        <w:rPr>
          <w:rFonts w:eastAsia="Arial" w:cs="Calibri" w:cstheme="minorHAnsi" w:eastAsiaTheme="majorEastAsia"/>
          <w:color w:val="83B0CB"/>
          <w:sz w:val="32"/>
          <w:szCs w:val="32"/>
          <w:lang w:eastAsia="it-IT"/>
        </w:rPr>
      </w:pPr>
      <w:r>
        <w:rPr>
          <w:rFonts w:eastAsia="Arial" w:cs="Calibri" w:cstheme="minorHAnsi" w:eastAsiaTheme="majorEastAsia"/>
          <w:color w:val="83B0CB"/>
          <w:sz w:val="32"/>
          <w:szCs w:val="32"/>
          <w:lang w:eastAsia="it-IT"/>
        </w:rPr>
        <mc:AlternateContent>
          <mc:Choice Requires="wps">
            <w:drawing>
              <wp:anchor behindDoc="0" distT="0" distB="0" distL="0" distR="0" simplePos="0" locked="0" layoutInCell="0" allowOverlap="1" relativeHeight="28" wp14:anchorId="77C34884">
                <wp:simplePos x="0" y="0"/>
                <wp:positionH relativeFrom="margin">
                  <wp:align>right</wp:align>
                </wp:positionH>
                <wp:positionV relativeFrom="paragraph">
                  <wp:posOffset>18415</wp:posOffset>
                </wp:positionV>
                <wp:extent cx="6458585" cy="1742440"/>
                <wp:effectExtent l="0" t="0" r="19050" b="14605"/>
                <wp:wrapNone/>
                <wp:docPr id="3" name="Casella di testo 2"/>
                <a:graphic xmlns:a="http://schemas.openxmlformats.org/drawingml/2006/main">
                  <a:graphicData uri="http://schemas.microsoft.com/office/word/2010/wordprocessingShape">
                    <wps:wsp>
                      <wps:cNvSpPr/>
                      <wps:spPr>
                        <a:xfrm>
                          <a:off x="0" y="0"/>
                          <a:ext cx="6458040" cy="1741680"/>
                        </a:xfrm>
                        <a:prstGeom prst="rect">
                          <a:avLst/>
                        </a:prstGeom>
                        <a:solidFill>
                          <a:schemeClr val="bg2"/>
                        </a:solidFill>
                        <a:ln w="9525">
                          <a:solidFill>
                            <a:srgbClr val="000000"/>
                          </a:solidFill>
                          <a:miter/>
                        </a:ln>
                      </wps:spPr>
                      <wps:style>
                        <a:lnRef idx="0"/>
                        <a:fillRef idx="0"/>
                        <a:effectRef idx="0"/>
                        <a:fontRef idx="minor"/>
                      </wps:style>
                      <wps:txbx>
                        <w:txbxContent>
                          <w:p>
                            <w:pPr>
                              <w:pStyle w:val="Contenutocornice"/>
                              <w:jc w:val="center"/>
                              <w:rPr>
                                <w:sz w:val="32"/>
                                <w:szCs w:val="32"/>
                              </w:rPr>
                            </w:pPr>
                            <w:r>
                              <w:rPr>
                                <w:sz w:val="32"/>
                                <w:szCs w:val="32"/>
                              </w:rPr>
                              <w:t>ATTENZIONE:</w:t>
                            </w:r>
                          </w:p>
                          <w:p>
                            <w:pPr>
                              <w:pStyle w:val="ListParagraph"/>
                              <w:numPr>
                                <w:ilvl w:val="0"/>
                                <w:numId w:val="9"/>
                              </w:numPr>
                              <w:jc w:val="both"/>
                              <w:rPr>
                                <w:sz w:val="24"/>
                                <w:szCs w:val="24"/>
                              </w:rPr>
                            </w:pPr>
                            <w:r>
                              <w:rPr>
                                <w:sz w:val="24"/>
                                <w:szCs w:val="24"/>
                              </w:rPr>
                              <w:t>per attivare i servizi è necessario avere attive la procedura Messi Notificatori e a seconda del documento da notificare, avere attiva la procedura riferita al servizio specifico (VU, AN, AT, TG, UT, SK o SS).</w:t>
                            </w:r>
                          </w:p>
                          <w:p>
                            <w:pPr>
                              <w:pStyle w:val="ListParagraph"/>
                              <w:numPr>
                                <w:ilvl w:val="0"/>
                                <w:numId w:val="9"/>
                              </w:numPr>
                              <w:spacing w:before="0" w:after="160"/>
                              <w:contextualSpacing/>
                              <w:jc w:val="both"/>
                              <w:rPr>
                                <w:sz w:val="24"/>
                                <w:szCs w:val="24"/>
                              </w:rPr>
                            </w:pPr>
                            <w:r>
                              <w:rPr>
                                <w:sz w:val="24"/>
                                <w:szCs w:val="24"/>
                              </w:rPr>
                              <w:t>Per i servizi che prevedono pagamento, e per i servizi Tributi, occorre che sia installata, oltre alla procedura principale, produttrice dei documenti da notificare (VU, AN, IMU, TB, SS ecc.), anche la procedura TG e la licenza con intermediario Credemtel per la parte di competenza PagoPA.</w:t>
                            </w:r>
                          </w:p>
                        </w:txbxContent>
                      </wps:txbx>
                      <wps:bodyPr>
                        <a:spAutoFit/>
                      </wps:bodyPr>
                    </wps:wsp>
                  </a:graphicData>
                </a:graphic>
                <wp14:sizeRelV relativeFrom="margin">
                  <wp14:pctHeight>20000</wp14:pctHeight>
                </wp14:sizeRelV>
              </wp:anchor>
            </w:drawing>
          </mc:Choice>
          <mc:Fallback>
            <w:pict>
              <v:rect id="shape_0" ID="Casella di testo 2" fillcolor="#e7e6e6" stroked="t" style="position:absolute;margin-left:0.15pt;margin-top:1.45pt;width:508.45pt;height:137.1pt;mso-position-horizontal:right;mso-position-horizontal-relative:margin" wp14:anchorId="77C34884">
                <w10:wrap type="square"/>
                <v:fill o:detectmouseclick="t" type="solid" color2="#181919"/>
                <v:stroke color="black" weight="9360" joinstyle="miter" endcap="flat"/>
                <v:textbox>
                  <w:txbxContent>
                    <w:p>
                      <w:pPr>
                        <w:pStyle w:val="Contenutocornice"/>
                        <w:jc w:val="center"/>
                        <w:rPr>
                          <w:sz w:val="32"/>
                          <w:szCs w:val="32"/>
                        </w:rPr>
                      </w:pPr>
                      <w:r>
                        <w:rPr>
                          <w:sz w:val="32"/>
                          <w:szCs w:val="32"/>
                        </w:rPr>
                        <w:t>ATTENZIONE:</w:t>
                      </w:r>
                    </w:p>
                    <w:p>
                      <w:pPr>
                        <w:pStyle w:val="ListParagraph"/>
                        <w:numPr>
                          <w:ilvl w:val="0"/>
                          <w:numId w:val="9"/>
                        </w:numPr>
                        <w:jc w:val="both"/>
                        <w:rPr>
                          <w:sz w:val="24"/>
                          <w:szCs w:val="24"/>
                        </w:rPr>
                      </w:pPr>
                      <w:r>
                        <w:rPr>
                          <w:sz w:val="24"/>
                          <w:szCs w:val="24"/>
                        </w:rPr>
                        <w:t>per attivare i servizi è necessario avere attive la procedura Messi Notificatori e a seconda del documento da notificare, avere attiva la procedura riferita al servizio specifico (VU, AN, AT, TG, UT, SK o SS).</w:t>
                      </w:r>
                    </w:p>
                    <w:p>
                      <w:pPr>
                        <w:pStyle w:val="ListParagraph"/>
                        <w:numPr>
                          <w:ilvl w:val="0"/>
                          <w:numId w:val="9"/>
                        </w:numPr>
                        <w:spacing w:before="0" w:after="160"/>
                        <w:contextualSpacing/>
                        <w:jc w:val="both"/>
                        <w:rPr>
                          <w:sz w:val="24"/>
                          <w:szCs w:val="24"/>
                        </w:rPr>
                      </w:pPr>
                      <w:r>
                        <w:rPr>
                          <w:sz w:val="24"/>
                          <w:szCs w:val="24"/>
                        </w:rPr>
                        <w:t>Per i servizi che prevedono pagamento, e per i servizi Tributi, occorre che sia installata, oltre alla procedura principale, produttrice dei documenti da notificare (VU, AN, IMU, TB, SS ecc.), anche la procedura TG e la licenza con intermediario Credemtel per la parte di competenza PagoPA.</w:t>
                      </w:r>
                    </w:p>
                  </w:txbxContent>
                </v:textbox>
              </v:rect>
            </w:pict>
          </mc:Fallback>
        </mc:AlternateContent>
      </w:r>
    </w:p>
    <w:p>
      <w:pPr>
        <w:pStyle w:val="Normal"/>
        <w:spacing w:lineRule="auto" w:line="240" w:before="0" w:after="0"/>
        <w:rPr>
          <w:rFonts w:eastAsia="Arial" w:cs="Calibri" w:cstheme="minorHAnsi" w:eastAsiaTheme="majorEastAsia"/>
          <w:color w:val="83B0CB"/>
          <w:sz w:val="32"/>
          <w:szCs w:val="32"/>
          <w:lang w:eastAsia="it-IT"/>
        </w:rPr>
      </w:pPr>
      <w:r>
        <w:rPr>
          <w:rFonts w:eastAsia="Arial" w:cs="Calibri" w:cstheme="minorHAnsi" w:eastAsiaTheme="majorEastAsia"/>
          <w:color w:val="83B0CB"/>
          <w:sz w:val="32"/>
          <w:szCs w:val="32"/>
          <w:lang w:eastAsia="it-IT"/>
        </w:rPr>
      </w:r>
    </w:p>
    <w:p>
      <w:pPr>
        <w:pStyle w:val="Normal"/>
        <w:spacing w:lineRule="auto" w:line="240" w:before="0" w:after="0"/>
        <w:rPr>
          <w:rFonts w:eastAsia="Arial" w:cs="Calibri" w:cstheme="minorHAnsi" w:eastAsiaTheme="majorEastAsia"/>
          <w:color w:val="83B0CB"/>
          <w:sz w:val="32"/>
          <w:szCs w:val="32"/>
          <w:lang w:eastAsia="it-IT"/>
        </w:rPr>
      </w:pPr>
      <w:r>
        <w:rPr>
          <w:rFonts w:eastAsia="Arial" w:cs="Calibri" w:cstheme="minorHAnsi" w:eastAsiaTheme="majorEastAsia"/>
          <w:color w:val="83B0CB"/>
          <w:sz w:val="32"/>
          <w:szCs w:val="32"/>
          <w:lang w:eastAsia="it-IT"/>
        </w:rPr>
      </w:r>
      <w:r>
        <w:br w:type="page"/>
      </w:r>
    </w:p>
    <w:p>
      <w:pPr>
        <w:pStyle w:val="Titolo1"/>
        <w:jc w:val="center"/>
        <w:rPr>
          <w:rFonts w:ascii="Calibri" w:hAnsi="Calibri" w:cs="Calibri" w:asciiTheme="minorHAnsi" w:cstheme="minorHAnsi" w:hAnsiTheme="minorHAnsi"/>
          <w:color w:val="83B0CB"/>
          <w:lang w:eastAsia="it-IT"/>
        </w:rPr>
      </w:pPr>
      <w:bookmarkStart w:id="11" w:name="_Toc123217247"/>
      <w:r>
        <w:rPr>
          <w:rFonts w:cs="Calibri" w:ascii="Calibri" w:hAnsi="Calibri" w:asciiTheme="minorHAnsi" w:cstheme="minorHAnsi" w:hAnsiTheme="minorHAnsi"/>
          <w:color w:val="83B0CB"/>
          <w:lang w:eastAsia="it-IT"/>
        </w:rPr>
        <w:t>OFFERTA ECONOMICA</w:t>
      </w:r>
      <w:bookmarkEnd w:id="11"/>
    </w:p>
    <w:p>
      <w:pPr>
        <w:pStyle w:val="Normal"/>
        <w:rPr>
          <w:rFonts w:ascii="Arial" w:hAnsi="Arial" w:cs="Arial"/>
          <w:b/>
          <w:b/>
          <w:bCs/>
          <w:lang w:eastAsia="it-IT"/>
        </w:rPr>
      </w:pPr>
      <w:r>
        <w:rPr>
          <w:rFonts w:cs="Arial" w:ascii="Arial" w:hAnsi="Arial"/>
          <w:b/>
          <w:bCs/>
          <w:lang w:eastAsia="it-IT"/>
        </w:rPr>
        <w:t>Prezzi di fornitura:</w:t>
      </w:r>
    </w:p>
    <w:tbl>
      <w:tblPr>
        <w:tblStyle w:val="Grigliatabella"/>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3710"/>
        <w:gridCol w:w="3710"/>
        <w:gridCol w:w="1928"/>
      </w:tblGrid>
      <w:tr>
        <w:trPr>
          <w:trHeight w:val="567" w:hRule="atLeast"/>
        </w:trPr>
        <w:tc>
          <w:tcPr>
            <w:tcW w:w="846"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Prog.</w:t>
            </w:r>
          </w:p>
        </w:tc>
        <w:tc>
          <w:tcPr>
            <w:tcW w:w="3710"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Servizio</w:t>
            </w:r>
          </w:p>
        </w:tc>
        <w:tc>
          <w:tcPr>
            <w:tcW w:w="3710"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Descrizione</w:t>
            </w:r>
          </w:p>
        </w:tc>
        <w:tc>
          <w:tcPr>
            <w:tcW w:w="1928"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Totale</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progressivo </w:instrText>
            </w:r>
            <w:r>
              <w:rPr>
                <w:sz w:val="22"/>
                <w:kern w:val="0"/>
                <w:szCs w:val="22"/>
                <w:rFonts w:eastAsia="Calibri"/>
                <w:lang w:val="it-IT" w:bidi="ar-SA"/>
              </w:rPr>
              <w:fldChar w:fldCharType="separate"/>
            </w:r>
            <w:r>
              <w:rPr>
                <w:sz w:val="22"/>
                <w:kern w:val="0"/>
                <w:szCs w:val="22"/>
                <w:rFonts w:eastAsia="Calibri"/>
                <w:lang w:val="it-IT" w:bidi="ar-SA"/>
              </w:rPr>
              <w:t>«progressivo»</w:t>
            </w:r>
            <w:r>
              <w:rPr>
                <w:sz w:val="22"/>
                <w:kern w:val="0"/>
                <w:szCs w:val="22"/>
                <w:rFonts w:eastAsia="Calibri"/>
                <w:lang w:val="it-IT" w:bidi="ar-SA"/>
              </w:rPr>
              <w:fldChar w:fldCharType="end"/>
            </w:r>
          </w:p>
        </w:tc>
        <w:tc>
          <w:tcPr>
            <w:tcW w:w="3710"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servizio </w:instrText>
            </w:r>
            <w:r>
              <w:rPr>
                <w:sz w:val="22"/>
                <w:kern w:val="0"/>
                <w:szCs w:val="22"/>
                <w:rFonts w:eastAsia="Calibri"/>
                <w:lang w:val="it-IT" w:bidi="ar-SA"/>
              </w:rPr>
              <w:fldChar w:fldCharType="separate"/>
            </w:r>
            <w:r>
              <w:rPr>
                <w:sz w:val="22"/>
                <w:kern w:val="0"/>
                <w:szCs w:val="22"/>
                <w:rFonts w:eastAsia="Calibri"/>
                <w:lang w:val="it-IT" w:bidi="ar-SA"/>
              </w:rPr>
              <w:t>«servizio»</w:t>
            </w:r>
            <w:r>
              <w:rPr>
                <w:sz w:val="22"/>
                <w:kern w:val="0"/>
                <w:szCs w:val="22"/>
                <w:rFonts w:eastAsia="Calibri"/>
                <w:lang w:val="it-IT" w:bidi="ar-SA"/>
              </w:rPr>
              <w:fldChar w:fldCharType="end"/>
            </w:r>
          </w:p>
        </w:tc>
        <w:tc>
          <w:tcPr>
            <w:tcW w:w="3710"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descrizione </w:instrText>
            </w:r>
            <w:r>
              <w:rPr>
                <w:sz w:val="22"/>
                <w:kern w:val="0"/>
                <w:szCs w:val="22"/>
                <w:rFonts w:eastAsia="Calibri"/>
                <w:lang w:val="it-IT" w:bidi="ar-SA"/>
              </w:rPr>
              <w:fldChar w:fldCharType="separate"/>
            </w:r>
            <w:r>
              <w:rPr>
                <w:sz w:val="22"/>
                <w:kern w:val="0"/>
                <w:szCs w:val="22"/>
                <w:rFonts w:eastAsia="Calibri"/>
                <w:lang w:val="it-IT" w:bidi="ar-SA"/>
              </w:rPr>
              <w:t>«descrizione»</w:t>
            </w:r>
            <w:r>
              <w:rPr>
                <w:sz w:val="22"/>
                <w:kern w:val="0"/>
                <w:szCs w:val="22"/>
                <w:rFonts w:eastAsia="Calibri"/>
                <w:lang w:val="it-IT" w:bidi="ar-SA"/>
              </w:rPr>
              <w:fldChar w:fldCharType="end"/>
            </w:r>
          </w:p>
        </w:tc>
        <w:tc>
          <w:tcPr>
            <w:tcW w:w="1928"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val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«val»</w:t>
            </w:r>
            <w:r>
              <w:rPr>
                <w:sz w:val="22"/>
                <w:kern w:val="0"/>
                <w:szCs w:val="22"/>
                <w:rFonts w:cs="Arial" w:ascii="Arial" w:hAnsi="Arial"/>
                <w:lang w:val="it-IT" w:eastAsia="it-IT" w:bidi="ar-SA"/>
              </w:rPr>
              <w:fldChar w:fldCharType="end"/>
            </w:r>
          </w:p>
        </w:tc>
      </w:tr>
      <w:tr>
        <w:trPr>
          <w:trHeight w:val="567" w:hRule="atLeast"/>
        </w:trPr>
        <w:tc>
          <w:tcPr>
            <w:tcW w:w="846"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gridSpan w:val="2"/>
            <w:tcBorders>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esclusa)</w:t>
            </w:r>
          </w:p>
        </w:tc>
        <w:tc>
          <w:tcPr>
            <w:tcW w:w="1928"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imp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«imp»</w:t>
            </w:r>
            <w:r>
              <w:rPr>
                <w:sz w:val="22"/>
                <w:kern w:val="0"/>
                <w:szCs w:val="22"/>
                <w:rFonts w:cs="Arial" w:ascii="Arial" w:hAnsi="Arial"/>
                <w:lang w:val="it-IT" w:eastAsia="it-IT" w:bidi="ar-SA"/>
              </w:rPr>
              <w:fldChar w:fldCharType="end"/>
            </w:r>
          </w:p>
        </w:tc>
      </w:tr>
      <w:tr>
        <w:trPr>
          <w:trHeight w:val="567" w:hRule="atLeast"/>
        </w:trPr>
        <w:tc>
          <w:tcPr>
            <w:tcW w:w="846" w:type="dxa"/>
            <w:tcBorders>
              <w:top w:val="nil"/>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gridSpan w:val="2"/>
            <w:tcBorders>
              <w:top w:val="nil"/>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IVA al 22%</w:t>
            </w:r>
          </w:p>
        </w:tc>
        <w:tc>
          <w:tcPr>
            <w:tcW w:w="1928"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iva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«iva»</w:t>
            </w:r>
            <w:r>
              <w:rPr>
                <w:sz w:val="22"/>
                <w:kern w:val="0"/>
                <w:szCs w:val="22"/>
                <w:rFonts w:cs="Arial" w:ascii="Arial" w:hAnsi="Arial"/>
                <w:lang w:val="it-IT" w:eastAsia="it-IT" w:bidi="ar-SA"/>
              </w:rPr>
              <w:fldChar w:fldCharType="end"/>
            </w:r>
          </w:p>
        </w:tc>
      </w:tr>
      <w:tr>
        <w:trPr>
          <w:trHeight w:val="567" w:hRule="atLeast"/>
        </w:trPr>
        <w:tc>
          <w:tcPr>
            <w:tcW w:w="846" w:type="dxa"/>
            <w:tcBorders>
              <w:top w:val="nil"/>
              <w:left w:val="nil"/>
              <w:bottom w:val="nil"/>
              <w:right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7420" w:type="dxa"/>
            <w:gridSpan w:val="2"/>
            <w:tcBorders>
              <w:top w:val="nil"/>
              <w:left w:val="nil"/>
              <w:bottom w:val="nil"/>
            </w:tcBorders>
            <w:vAlign w:val="center"/>
          </w:tcPr>
          <w:p>
            <w:pPr>
              <w:pStyle w:val="Normal"/>
              <w:widowControl/>
              <w:suppressAutoHyphens w:val="true"/>
              <w:spacing w:lineRule="auto" w:line="240" w:before="0" w:after="0"/>
              <w:jc w:val="right"/>
              <w:rPr>
                <w:rFonts w:ascii="Arial" w:hAnsi="Arial" w:cs="Arial"/>
                <w:lang w:eastAsia="it-IT"/>
              </w:rPr>
            </w:pPr>
            <w:r>
              <w:rPr>
                <w:rFonts w:eastAsia="Calibri" w:cs="Arial" w:ascii="Arial" w:hAnsi="Arial"/>
                <w:kern w:val="0"/>
                <w:sz w:val="22"/>
                <w:szCs w:val="22"/>
                <w:lang w:val="it-IT" w:eastAsia="it-IT" w:bidi="ar-SA"/>
              </w:rPr>
              <w:t>Totale (IVA inclusa)</w:t>
            </w:r>
          </w:p>
        </w:tc>
        <w:tc>
          <w:tcPr>
            <w:tcW w:w="1928" w:type="dxa"/>
            <w:tcBorders/>
            <w:vAlign w:val="center"/>
          </w:tcPr>
          <w:p>
            <w:pPr>
              <w:pStyle w:val="Normal"/>
              <w:widowControl/>
              <w:suppressAutoHyphens w:val="true"/>
              <w:spacing w:lineRule="auto" w:line="240" w:before="0" w:after="0"/>
              <w:jc w:val="center"/>
              <w:rPr>
                <w:rFonts w:ascii="Arial" w:hAnsi="Arial" w:eastAsia="Calibri" w:cs="Arial"/>
                <w:lang w:eastAsia="it-IT"/>
              </w:rPr>
            </w:pPr>
            <w:r>
              <w:rPr>
                <w:rFonts w:cs="Arial" w:ascii="Arial" w:hAnsi="Arial"/>
                <w:kern w:val="0"/>
                <w:sz w:val="22"/>
                <w:szCs w:val="22"/>
                <w:lang w:val="it-IT" w:eastAsia="it-IT" w:bidi="ar-SA"/>
              </w:rPr>
              <w:t xml:space="preserve">€ </w:t>
            </w:r>
            <w:r>
              <w:rPr>
                <w:rFonts w:cs="Arial" w:ascii="Arial" w:hAnsi="Arial"/>
                <w:kern w:val="0"/>
                <w:sz w:val="22"/>
                <w:szCs w:val="22"/>
                <w:lang w:val="it-IT" w:eastAsia="it-IT" w:bidi="ar-SA"/>
              </w:rPr>
              <w:fldChar w:fldCharType="begin"/>
            </w:r>
            <w:r>
              <w:rPr>
                <w:sz w:val="22"/>
                <w:kern w:val="0"/>
                <w:szCs w:val="22"/>
                <w:rFonts w:cs="Arial" w:ascii="Arial" w:hAnsi="Arial"/>
                <w:lang w:val="it-IT" w:eastAsia="it-IT" w:bidi="ar-SA"/>
              </w:rPr>
              <w:instrText> MERGEFIELD tot </w:instrText>
            </w:r>
            <w:r>
              <w:rPr>
                <w:sz w:val="22"/>
                <w:kern w:val="0"/>
                <w:szCs w:val="22"/>
                <w:rFonts w:cs="Arial" w:ascii="Arial" w:hAnsi="Arial"/>
                <w:lang w:val="it-IT" w:eastAsia="it-IT" w:bidi="ar-SA"/>
              </w:rPr>
              <w:fldChar w:fldCharType="separate"/>
            </w:r>
            <w:r>
              <w:rPr>
                <w:sz w:val="22"/>
                <w:kern w:val="0"/>
                <w:szCs w:val="22"/>
                <w:rFonts w:cs="Arial" w:ascii="Arial" w:hAnsi="Arial"/>
                <w:lang w:val="it-IT" w:eastAsia="it-IT" w:bidi="ar-SA"/>
              </w:rPr>
              <w:t>«tot»</w:t>
            </w:r>
            <w:r>
              <w:rPr>
                <w:sz w:val="22"/>
                <w:kern w:val="0"/>
                <w:szCs w:val="22"/>
                <w:rFonts w:cs="Arial" w:ascii="Arial" w:hAnsi="Arial"/>
                <w:lang w:val="it-IT" w:eastAsia="it-IT" w:bidi="ar-SA"/>
              </w:rPr>
              <w:fldChar w:fldCharType="end"/>
            </w:r>
          </w:p>
        </w:tc>
      </w:tr>
    </w:tbl>
    <w:p>
      <w:pPr>
        <w:pStyle w:val="Normal"/>
        <w:rPr>
          <w:rFonts w:ascii="Arial" w:hAnsi="Arial" w:cs="Arial"/>
          <w:lang w:eastAsia="it-IT"/>
        </w:rPr>
      </w:pPr>
      <w:r>
        <w:rPr>
          <w:rFonts w:cs="Arial" w:ascii="Arial" w:hAnsi="Arial"/>
          <w:lang w:eastAsia="it-IT"/>
        </w:rPr>
      </w:r>
    </w:p>
    <w:tbl>
      <w:tblPr>
        <w:tblStyle w:val="Grigliatabella"/>
        <w:tblW w:w="10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51"/>
        <w:gridCol w:w="4315"/>
        <w:gridCol w:w="5038"/>
      </w:tblGrid>
      <w:tr>
        <w:trPr>
          <w:trHeight w:val="567" w:hRule="atLeast"/>
        </w:trPr>
        <w:tc>
          <w:tcPr>
            <w:tcW w:w="10204" w:type="dxa"/>
            <w:gridSpan w:val="3"/>
            <w:tcBorders>
              <w:top w:val="nil"/>
              <w:left w:val="nil"/>
              <w:right w:val="nil"/>
            </w:tcBorders>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kern w:val="0"/>
                <w:sz w:val="22"/>
                <w:szCs w:val="22"/>
                <w:lang w:val="it-IT" w:eastAsia="it-IT" w:bidi="ar-SA"/>
              </w:rPr>
              <w:t>Procedure mancanti da installare:</w:t>
            </w:r>
          </w:p>
        </w:tc>
      </w:tr>
      <w:tr>
        <w:trPr>
          <w:trHeight w:val="567" w:hRule="atLeast"/>
        </w:trPr>
        <w:tc>
          <w:tcPr>
            <w:tcW w:w="851"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Prog.</w:t>
            </w:r>
          </w:p>
        </w:tc>
        <w:tc>
          <w:tcPr>
            <w:tcW w:w="4315"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Servizio</w:t>
            </w:r>
          </w:p>
        </w:tc>
        <w:tc>
          <w:tcPr>
            <w:tcW w:w="5038" w:type="dxa"/>
            <w:tcBorders/>
            <w:shd w:color="auto" w:fill="DEEAF6" w:themeFill="accent5" w:themeFillTint="33" w:val="clear"/>
            <w:vAlign w:val="center"/>
          </w:tcPr>
          <w:p>
            <w:pPr>
              <w:pStyle w:val="Normal"/>
              <w:widowControl/>
              <w:suppressAutoHyphens w:val="true"/>
              <w:spacing w:lineRule="auto" w:line="240" w:before="0" w:after="0"/>
              <w:jc w:val="center"/>
              <w:rPr>
                <w:rFonts w:ascii="Arial" w:hAnsi="Arial" w:cs="Arial"/>
                <w:b/>
                <w:b/>
                <w:bCs/>
                <w:color w:val="83B0CB"/>
                <w:lang w:eastAsia="it-IT"/>
              </w:rPr>
            </w:pPr>
            <w:r>
              <w:rPr>
                <w:rFonts w:eastAsia="Calibri" w:cs="Arial" w:ascii="Arial" w:hAnsi="Arial"/>
                <w:b/>
                <w:bCs/>
                <w:color w:val="83B0CB"/>
                <w:kern w:val="0"/>
                <w:sz w:val="22"/>
                <w:szCs w:val="22"/>
                <w:lang w:val="it-IT" w:eastAsia="it-IT" w:bidi="ar-SA"/>
              </w:rPr>
              <w:t>Descrizione</w:t>
            </w:r>
          </w:p>
        </w:tc>
      </w:tr>
      <w:tr>
        <w:trPr>
          <w:trHeight w:val="567" w:hRule="atLeast"/>
        </w:trPr>
        <w:tc>
          <w:tcPr>
            <w:tcW w:w="851"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man_progressivo </w:instrText>
            </w:r>
            <w:r>
              <w:rPr>
                <w:sz w:val="22"/>
                <w:kern w:val="0"/>
                <w:szCs w:val="22"/>
                <w:rFonts w:eastAsia="Calibri"/>
                <w:lang w:val="it-IT" w:bidi="ar-SA"/>
              </w:rPr>
              <w:fldChar w:fldCharType="separate"/>
            </w:r>
            <w:r>
              <w:rPr>
                <w:sz w:val="22"/>
                <w:kern w:val="0"/>
                <w:szCs w:val="22"/>
                <w:rFonts w:eastAsia="Calibri"/>
                <w:lang w:val="it-IT" w:bidi="ar-SA"/>
              </w:rPr>
              <w:t>«man_progressivo»</w:t>
            </w:r>
            <w:r>
              <w:rPr>
                <w:sz w:val="22"/>
                <w:kern w:val="0"/>
                <w:szCs w:val="22"/>
                <w:rFonts w:eastAsia="Calibri"/>
                <w:lang w:val="it-IT" w:bidi="ar-SA"/>
              </w:rPr>
              <w:fldChar w:fldCharType="end"/>
            </w:r>
          </w:p>
        </w:tc>
        <w:tc>
          <w:tcPr>
            <w:tcW w:w="4315" w:type="dxa"/>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man_servizio </w:instrText>
            </w:r>
            <w:r>
              <w:rPr>
                <w:sz w:val="22"/>
                <w:kern w:val="0"/>
                <w:szCs w:val="22"/>
                <w:rFonts w:eastAsia="Calibri"/>
                <w:lang w:val="it-IT" w:bidi="ar-SA"/>
              </w:rPr>
              <w:fldChar w:fldCharType="separate"/>
            </w:r>
            <w:r>
              <w:rPr>
                <w:sz w:val="22"/>
                <w:kern w:val="0"/>
                <w:szCs w:val="22"/>
                <w:rFonts w:eastAsia="Calibri"/>
                <w:lang w:val="it-IT" w:bidi="ar-SA"/>
              </w:rPr>
              <w:t>«man_servizio»</w:t>
            </w:r>
            <w:r>
              <w:rPr>
                <w:sz w:val="22"/>
                <w:kern w:val="0"/>
                <w:szCs w:val="22"/>
                <w:rFonts w:eastAsia="Calibri"/>
                <w:lang w:val="it-IT" w:bidi="ar-SA"/>
              </w:rPr>
              <w:fldChar w:fldCharType="end"/>
            </w:r>
          </w:p>
        </w:tc>
        <w:tc>
          <w:tcPr>
            <w:tcW w:w="5038"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kern w:val="0"/>
                <w:sz w:val="22"/>
                <w:szCs w:val="22"/>
                <w:lang w:val="it-IT" w:bidi="ar-SA"/>
              </w:rPr>
              <w:fldChar w:fldCharType="begin"/>
            </w:r>
            <w:r>
              <w:rPr>
                <w:sz w:val="22"/>
                <w:kern w:val="0"/>
                <w:szCs w:val="22"/>
                <w:rFonts w:eastAsia="Calibri"/>
                <w:lang w:val="it-IT" w:bidi="ar-SA"/>
              </w:rPr>
              <w:instrText> MERGEFIELD man_descrizione </w:instrText>
            </w:r>
            <w:r>
              <w:rPr>
                <w:sz w:val="22"/>
                <w:kern w:val="0"/>
                <w:szCs w:val="22"/>
                <w:rFonts w:eastAsia="Calibri"/>
                <w:lang w:val="it-IT" w:bidi="ar-SA"/>
              </w:rPr>
              <w:fldChar w:fldCharType="separate"/>
            </w:r>
            <w:r>
              <w:rPr>
                <w:sz w:val="22"/>
                <w:kern w:val="0"/>
                <w:szCs w:val="22"/>
                <w:rFonts w:eastAsia="Calibri"/>
                <w:lang w:val="it-IT" w:bidi="ar-SA"/>
              </w:rPr>
              <w:t>«man_descrizione»</w:t>
            </w:r>
            <w:r>
              <w:rPr>
                <w:sz w:val="22"/>
                <w:kern w:val="0"/>
                <w:szCs w:val="22"/>
                <w:rFonts w:eastAsia="Calibri"/>
                <w:lang w:val="it-IT" w:bidi="ar-SA"/>
              </w:rPr>
              <w:fldChar w:fldCharType="end"/>
            </w:r>
          </w:p>
        </w:tc>
      </w:tr>
    </w:tbl>
    <w:p>
      <w:pPr>
        <w:pStyle w:val="Normal"/>
        <w:rPr>
          <w:rFonts w:ascii="Arial" w:hAnsi="Arial" w:cs="Arial"/>
          <w:lang w:eastAsia="it-IT"/>
        </w:rPr>
      </w:pPr>
      <w:r>
        <w:rPr>
          <w:rFonts w:cs="Arial" w:ascii="Arial" w:hAnsi="Arial"/>
          <w:lang w:eastAsia="it-IT"/>
        </w:rPr>
      </w:r>
    </w:p>
    <w:p>
      <w:pPr>
        <w:pStyle w:val="Normal"/>
        <w:rPr>
          <w:rFonts w:ascii="Arial" w:hAnsi="Arial" w:cs="Arial"/>
          <w:lang w:eastAsia="it-IT"/>
        </w:rPr>
      </w:pPr>
      <w:r>
        <w:rPr>
          <w:rFonts w:cs="Arial" w:ascii="Arial" w:hAnsi="Arial"/>
          <w:lang w:eastAsia="it-IT"/>
        </w:rPr>
      </w:r>
    </w:p>
    <w:p>
      <w:pPr>
        <w:pStyle w:val="Titolo2"/>
        <w:spacing w:lineRule="auto" w:line="360"/>
        <w:rPr>
          <w:rFonts w:ascii="Calibri" w:hAnsi="Calibri" w:cs="Calibri" w:asciiTheme="minorHAnsi" w:cstheme="minorHAnsi" w:hAnsiTheme="minorHAnsi"/>
          <w:color w:val="83B0CB"/>
          <w:lang w:eastAsia="it-IT"/>
        </w:rPr>
      </w:pPr>
      <w:bookmarkStart w:id="12" w:name="_Toc123217248"/>
      <w:r>
        <w:rPr>
          <w:rFonts w:cs="Calibri" w:ascii="Calibri" w:hAnsi="Calibri" w:asciiTheme="minorHAnsi" w:cstheme="minorHAnsi" w:hAnsiTheme="minorHAnsi"/>
          <w:color w:val="83B0CB"/>
          <w:lang w:eastAsia="it-IT"/>
        </w:rPr>
        <w:t>Durata del servizio</w:t>
      </w:r>
      <w:bookmarkEnd w:id="12"/>
    </w:p>
    <w:p>
      <w:pPr>
        <w:pStyle w:val="Normal"/>
        <w:jc w:val="both"/>
        <w:rPr>
          <w:rFonts w:ascii="Arial" w:hAnsi="Arial" w:cs="Arial"/>
          <w:lang w:eastAsia="it-IT"/>
        </w:rPr>
      </w:pPr>
      <w:r>
        <w:rPr>
          <w:rFonts w:cs="Arial" w:ascii="Arial" w:hAnsi="Arial"/>
          <w:lang w:eastAsia="it-IT"/>
        </w:rPr>
        <w:t>Il servizio avrà durata fino a quando non saranno concluse le attività oggetto dell’offerta.</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Titolo1"/>
        <w:jc w:val="center"/>
        <w:rPr>
          <w:rFonts w:ascii="Calibri" w:hAnsi="Calibri" w:cs="Calibri" w:asciiTheme="minorHAnsi" w:cstheme="minorHAnsi" w:hAnsiTheme="minorHAnsi"/>
          <w:color w:val="83B0CB"/>
          <w:lang w:eastAsia="it-IT"/>
        </w:rPr>
      </w:pPr>
      <w:bookmarkStart w:id="13" w:name="_Toc123217249"/>
      <w:r>
        <w:rPr>
          <w:rFonts w:cs="Calibri" w:ascii="Calibri" w:hAnsi="Calibri" w:asciiTheme="minorHAnsi" w:cstheme="minorHAnsi" w:hAnsiTheme="minorHAnsi"/>
          <w:color w:val="83B0CB"/>
          <w:lang w:eastAsia="it-IT"/>
        </w:rPr>
        <w:t>CONDIZIONI DI FORNITURA</w:t>
      </w:r>
      <w:bookmarkEnd w:id="13"/>
    </w:p>
    <w:p>
      <w:pPr>
        <w:pStyle w:val="Normal"/>
        <w:rPr>
          <w:lang w:eastAsia="it-IT"/>
        </w:rPr>
      </w:pPr>
      <w:r>
        <w:rPr>
          <w:lang w:eastAsia="it-IT"/>
        </w:rPr>
      </w:r>
    </w:p>
    <w:p>
      <w:pPr>
        <w:pStyle w:val="Normal"/>
        <w:shd w:val="clear" w:color="auto" w:fill="D9D9D9" w:themeFill="background1" w:themeFillShade="d9"/>
        <w:jc w:val="center"/>
        <w:rPr>
          <w:rFonts w:ascii="Arial" w:hAnsi="Arial" w:cs="Arial"/>
          <w:b/>
          <w:b/>
          <w:bCs/>
          <w:sz w:val="24"/>
          <w:szCs w:val="24"/>
        </w:rPr>
      </w:pPr>
      <w:bookmarkStart w:id="14" w:name="_Toc66372098"/>
      <w:bookmarkStart w:id="15" w:name="_Toc66897736"/>
      <w:bookmarkStart w:id="16" w:name="_Toc66897877"/>
      <w:bookmarkStart w:id="17" w:name="_Toc69908422"/>
      <w:bookmarkStart w:id="18" w:name="_Toc69974208"/>
      <w:r>
        <w:rPr>
          <w:rFonts w:cs="Arial" w:ascii="Arial" w:hAnsi="Arial"/>
          <w:b/>
          <w:bCs/>
          <w:sz w:val="24"/>
          <w:szCs w:val="24"/>
        </w:rPr>
        <w:t>Fornitura del servizio</w:t>
      </w:r>
      <w:bookmarkEnd w:id="14"/>
      <w:bookmarkEnd w:id="15"/>
      <w:bookmarkEnd w:id="16"/>
      <w:bookmarkEnd w:id="17"/>
      <w:bookmarkEnd w:id="18"/>
    </w:p>
    <w:p>
      <w:pPr>
        <w:pStyle w:val="ListParagraph"/>
        <w:numPr>
          <w:ilvl w:val="0"/>
          <w:numId w:val="5"/>
        </w:numPr>
        <w:suppressAutoHyphens w:val="false"/>
        <w:spacing w:lineRule="auto" w:line="276" w:before="240" w:after="0"/>
        <w:ind w:left="0" w:hanging="0"/>
        <w:contextualSpacing/>
        <w:jc w:val="center"/>
        <w:rPr>
          <w:rFonts w:ascii="Arial" w:hAnsi="Arial" w:cs="Arial"/>
          <w:b/>
          <w:b/>
          <w:bCs/>
          <w:spacing w:val="-3"/>
          <w:sz w:val="18"/>
          <w:szCs w:val="18"/>
        </w:rPr>
      </w:pPr>
      <w:r>
        <w:rPr>
          <w:rFonts w:cs="Arial" w:ascii="Arial" w:hAnsi="Arial"/>
          <w:b/>
          <w:bCs/>
          <w:spacing w:val="-3"/>
          <w:sz w:val="18"/>
          <w:szCs w:val="18"/>
        </w:rPr>
      </w:r>
    </w:p>
    <w:p>
      <w:pPr>
        <w:pStyle w:val="ListParagraph"/>
        <w:spacing w:before="0" w:after="0"/>
        <w:ind w:left="0" w:hanging="0"/>
        <w:contextualSpacing/>
        <w:jc w:val="center"/>
        <w:rPr>
          <w:rFonts w:ascii="Arial" w:hAnsi="Arial" w:cs="Arial"/>
          <w:b/>
          <w:b/>
          <w:bCs/>
          <w:spacing w:val="-3"/>
          <w:sz w:val="18"/>
          <w:szCs w:val="18"/>
        </w:rPr>
      </w:pPr>
      <w:r>
        <w:rPr>
          <w:rFonts w:cs="Arial" w:ascii="Arial" w:hAnsi="Arial"/>
          <w:b/>
          <w:bCs/>
          <w:spacing w:val="-3"/>
          <w:sz w:val="18"/>
          <w:szCs w:val="18"/>
        </w:rPr>
        <w:t>OBBLIGHI E ADEMPIMENTI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Halley SUD si impegna ad eseguire le prestazioni oggetto della presente offerta a perfetta regola d’arte e nel rispetto di tutte le norme e prescrizioni legislative, anche tecniche e di sicurezza, in vigore.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Ciascuna parte si impegna ad individuare persone idonee per lo svolgimento delle attività contrattuali, in particolar modo per quanto concerne le figure dei Responsabili.</w:t>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OBBLIGHI DI RISERVATEZZA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SUD sviluppa o realizza in esecuzione delle prestazioni contrattuali.</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jc w:val="both"/>
        <w:rPr>
          <w:rFonts w:ascii="Arial" w:hAnsi="Arial" w:cs="Arial"/>
          <w:spacing w:val="-3"/>
          <w:sz w:val="18"/>
          <w:szCs w:val="18"/>
        </w:rPr>
      </w:pPr>
      <w:r>
        <w:rPr>
          <w:rFonts w:cs="Arial" w:ascii="Arial" w:hAnsi="Arial"/>
          <w:spacing w:val="-3"/>
          <w:sz w:val="18"/>
          <w:szCs w:val="18"/>
        </w:rPr>
        <w:t>Le parti sono responsabili per l’esatta osservanza da parte dei propri dipendenti, consulenti e collaboratori, nonché dei propri eventuali subappaltatori, degli obblighi di segretezza anzidetti.</w:t>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FORZA MAGGIORE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CONSERVAZIONE E TUTELA</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copie di dati (informatici o cartacei), saranno mantenute nei nostri laboratori in un’area riservata alla quale hanno accesso solamente i tecnici che svolgono le attività sopra menzionate.</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t>Eventuali documenti cartacei originali, verranno restituiti all’Ente al termine del servizio.</w:t>
      </w:r>
    </w:p>
    <w:p>
      <w:pPr>
        <w:pStyle w:val="Normal"/>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jc w:val="both"/>
        <w:rPr>
          <w:rFonts w:ascii="Arial" w:hAnsi="Arial" w:cs="Arial"/>
          <w:spacing w:val="-3"/>
          <w:sz w:val="18"/>
          <w:szCs w:val="18"/>
        </w:rPr>
      </w:pPr>
      <w:r>
        <w:rPr>
          <w:rFonts w:cs="Arial" w:ascii="Arial" w:hAnsi="Arial"/>
          <w:spacing w:val="-3"/>
          <w:sz w:val="18"/>
          <w:szCs w:val="18"/>
        </w:rPr>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SEGNALAZIONI e CONTESTAZIONI</w:t>
      </w:r>
    </w:p>
    <w:p>
      <w:pPr>
        <w:pStyle w:val="Normal"/>
        <w:jc w:val="both"/>
        <w:rPr>
          <w:rFonts w:ascii="Arial" w:hAnsi="Arial" w:cs="Arial"/>
          <w:sz w:val="18"/>
          <w:szCs w:val="18"/>
        </w:rPr>
      </w:pPr>
      <w:r>
        <w:rPr>
          <w:rFonts w:cs="Arial" w:ascii="Arial" w:hAnsi="Arial"/>
          <w:sz w:val="18"/>
          <w:szCs w:val="18"/>
        </w:rPr>
        <w:t xml:space="preserve">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 </w:t>
      </w:r>
      <w:r>
        <w:rPr>
          <w:rFonts w:cs="Arial" w:ascii="Arial" w:hAnsi="Arial"/>
          <w:spacing w:val="-3"/>
          <w:sz w:val="18"/>
          <w:szCs w:val="18"/>
          <w:lang w:eastAsia="it-IT"/>
        </w:rPr>
        <w:t xml:space="preserve">In ogni caso, il cliente ha 360 giorni di tempo dalla data di </w:t>
      </w:r>
      <w:r>
        <w:rPr>
          <w:rFonts w:eastAsia="Calibri" w:cs="Arial" w:ascii="Arial" w:hAnsi="Arial" w:cstheme="minorBidi" w:eastAsiaTheme="minorHAnsi"/>
          <w:color w:val="auto"/>
          <w:spacing w:val="-3"/>
          <w:kern w:val="0"/>
          <w:sz w:val="18"/>
          <w:szCs w:val="18"/>
          <w:lang w:val="it-IT" w:eastAsia="it-IT" w:bidi="ar-SA"/>
        </w:rPr>
        <w:t>attivazione del servizio</w:t>
      </w:r>
      <w:r>
        <w:rPr>
          <w:rFonts w:cs="Arial" w:ascii="Arial" w:hAnsi="Arial"/>
          <w:spacing w:val="-3"/>
          <w:sz w:val="18"/>
          <w:szCs w:val="18"/>
          <w:lang w:eastAsia="it-IT"/>
        </w:rPr>
        <w:t xml:space="preserve"> per attivare la clusola “soddisfatto o rimborsato” che permette al cliente di recedere dal contratto senza necessità di motivazione approvate dalla Halley stessa.  Ai sensi di tale clausola, Halley SUD, </w:t>
      </w:r>
      <w:r>
        <w:rPr>
          <w:rFonts w:cs="Arial" w:ascii="Arial" w:hAnsi="Arial"/>
          <w:spacing w:val="-3"/>
          <w:sz w:val="18"/>
          <w:szCs w:val="18"/>
          <w:lang w:eastAsia="it-IT"/>
        </w:rPr>
        <w:t>a seguito di richiesta ufficiale dell’Ente,</w:t>
      </w:r>
      <w:r>
        <w:rPr>
          <w:rFonts w:cs="Arial" w:ascii="Arial" w:hAnsi="Arial"/>
          <w:spacing w:val="-3"/>
          <w:sz w:val="18"/>
          <w:szCs w:val="18"/>
          <w:lang w:eastAsia="it-IT"/>
        </w:rPr>
        <w:t xml:space="preserve"> si impegna a non fatturare quanto oggetto del presente contratto e di annullare l’ordine. Nel caso in cui il Halley SUD avesse già emesso fattura, </w:t>
      </w:r>
      <w:r>
        <w:rPr>
          <w:rFonts w:cs="Arial" w:ascii="Arial" w:hAnsi="Arial"/>
          <w:spacing w:val="-3"/>
          <w:sz w:val="18"/>
          <w:szCs w:val="18"/>
          <w:lang w:eastAsia="it-IT"/>
        </w:rPr>
        <w:t>in acconto o saldo</w:t>
      </w:r>
      <w:r>
        <w:rPr>
          <w:rFonts w:cs="Arial" w:ascii="Arial" w:hAnsi="Arial"/>
          <w:spacing w:val="-3"/>
          <w:sz w:val="18"/>
          <w:szCs w:val="18"/>
          <w:lang w:eastAsia="it-IT"/>
        </w:rPr>
        <w:t xml:space="preserve">, </w:t>
      </w:r>
      <w:r>
        <w:rPr>
          <w:rFonts w:cs="Arial" w:ascii="Arial" w:hAnsi="Arial"/>
          <w:spacing w:val="-3"/>
          <w:sz w:val="18"/>
          <w:szCs w:val="18"/>
          <w:lang w:eastAsia="it-IT"/>
        </w:rPr>
        <w:t xml:space="preserve">la stessa </w:t>
      </w:r>
      <w:r>
        <w:rPr>
          <w:rFonts w:cs="Arial" w:ascii="Arial" w:hAnsi="Arial"/>
          <w:spacing w:val="-3"/>
          <w:sz w:val="18"/>
          <w:szCs w:val="18"/>
          <w:lang w:eastAsia="it-IT"/>
        </w:rPr>
        <w:t xml:space="preserve">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TITOLARITA’ DELLA POTESTA’ PUBBLICA</w:t>
      </w:r>
    </w:p>
    <w:p>
      <w:pPr>
        <w:pStyle w:val="Normal"/>
        <w:spacing w:before="0" w:after="0"/>
        <w:jc w:val="both"/>
        <w:rPr>
          <w:rFonts w:ascii="Arial" w:hAnsi="Arial" w:cs="Arial"/>
          <w:sz w:val="18"/>
          <w:szCs w:val="18"/>
          <w:lang w:eastAsia="it-IT"/>
        </w:rPr>
      </w:pPr>
      <w:bookmarkStart w:id="19" w:name="_Hlk101867119"/>
      <w:bookmarkStart w:id="20" w:name="_Hlk104476139"/>
      <w:bookmarkStart w:id="21" w:name="_Hlk104477606"/>
      <w:r>
        <w:rPr>
          <w:rFonts w:cs="Arial" w:ascii="Arial" w:hAnsi="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21"/>
      <w:r>
        <w:rPr>
          <w:rFonts w:cs="Arial" w:ascii="Arial" w:hAnsi="Arial"/>
          <w:sz w:val="18"/>
          <w:szCs w:val="18"/>
          <w:lang w:eastAsia="it-IT"/>
        </w:rPr>
        <w:t>.</w:t>
      </w:r>
      <w:bookmarkEnd w:id="19"/>
      <w:bookmarkEnd w:id="20"/>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Normal"/>
        <w:shd w:val="clear" w:color="auto" w:fill="D9D9D9" w:themeFill="background1" w:themeFillShade="d9"/>
        <w:jc w:val="center"/>
        <w:rPr>
          <w:rFonts w:ascii="Arial" w:hAnsi="Arial" w:cs="Arial"/>
          <w:b/>
          <w:b/>
          <w:bCs/>
          <w:sz w:val="24"/>
          <w:szCs w:val="24"/>
        </w:rPr>
      </w:pPr>
      <w:bookmarkStart w:id="22" w:name="_Toc66372099"/>
      <w:bookmarkStart w:id="23" w:name="_Toc66897737"/>
      <w:bookmarkStart w:id="24" w:name="_Toc66897878"/>
      <w:bookmarkStart w:id="25" w:name="_Toc69908423"/>
      <w:bookmarkStart w:id="26" w:name="_Toc69974209"/>
      <w:r>
        <w:rPr>
          <w:rFonts w:cs="Arial" w:ascii="Arial" w:hAnsi="Arial"/>
          <w:b/>
          <w:bCs/>
          <w:sz w:val="24"/>
          <w:szCs w:val="24"/>
        </w:rPr>
        <w:t>Fatturazione</w:t>
      </w:r>
      <w:bookmarkEnd w:id="22"/>
      <w:bookmarkEnd w:id="23"/>
      <w:bookmarkEnd w:id="24"/>
      <w:bookmarkEnd w:id="25"/>
      <w:bookmarkEnd w:id="26"/>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FATTURAZIONE, PAGAMENTI E TRACCIABILITA’ DEI FLUSSI FINANZIARI</w:t>
      </w:r>
    </w:p>
    <w:p>
      <w:pPr>
        <w:pStyle w:val="ListParagraph"/>
        <w:numPr>
          <w:ilvl w:val="0"/>
          <w:numId w:val="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sz w:val="18"/>
          <w:szCs w:val="18"/>
        </w:rPr>
      </w:pPr>
      <w:r>
        <w:rPr>
          <w:rFonts w:cs="Arial" w:ascii="Arial" w:hAnsi="Arial"/>
          <w:b/>
          <w:bCs/>
          <w:iCs/>
          <w:sz w:val="18"/>
          <w:szCs w:val="18"/>
        </w:rPr>
        <w:t xml:space="preserve">Fatturazione e pagamenti </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ind w:left="284" w:hanging="0"/>
        <w:jc w:val="both"/>
        <w:rPr>
          <w:rFonts w:ascii="Arial" w:hAnsi="Arial" w:cs="Arial"/>
          <w:bCs/>
          <w:sz w:val="18"/>
          <w:szCs w:val="18"/>
        </w:rPr>
      </w:pPr>
      <w:r>
        <w:rPr>
          <w:rFonts w:cs="Arial" w:ascii="Arial" w:hAnsi="Arial"/>
          <w:bCs/>
          <w:sz w:val="18"/>
          <w:szCs w:val="18"/>
        </w:rPr>
        <w:t>La fatturazione avverrà al termine dell’esecuzione del servizio.</w:t>
      </w:r>
    </w:p>
    <w:p>
      <w:pPr>
        <w:pStyle w:val="Normal"/>
        <w:spacing w:before="0" w:after="0"/>
        <w:ind w:left="284" w:hanging="0"/>
        <w:jc w:val="both"/>
        <w:rPr>
          <w:rFonts w:ascii="Arial" w:hAnsi="Arial" w:cs="Arial"/>
          <w:bCs/>
          <w:sz w:val="18"/>
          <w:szCs w:val="18"/>
        </w:rPr>
      </w:pPr>
      <w:r>
        <w:rPr>
          <w:rFonts w:cs="Arial" w:ascii="Arial" w:hAnsi="Arial"/>
          <w:bCs/>
          <w:sz w:val="18"/>
          <w:szCs w:val="18"/>
        </w:rPr>
        <w:t>Pagamento: rimessa diretta a 30 gg. data fattura, fine mese.</w:t>
      </w:r>
    </w:p>
    <w:p>
      <w:pPr>
        <w:pStyle w:val="ListParagraph"/>
        <w:numPr>
          <w:ilvl w:val="0"/>
          <w:numId w:val="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Flussi finanziari</w:t>
      </w:r>
    </w:p>
    <w:p>
      <w:pPr>
        <w:pStyle w:val="Normal"/>
        <w:spacing w:before="0" w:after="0"/>
        <w:ind w:left="284" w:hanging="0"/>
        <w:jc w:val="both"/>
        <w:rPr>
          <w:rFonts w:ascii="Arial" w:hAnsi="Arial" w:cs="Arial"/>
          <w:sz w:val="18"/>
          <w:szCs w:val="18"/>
        </w:rPr>
      </w:pPr>
      <w:r>
        <w:rPr>
          <w:rFonts w:cs="Arial" w:ascii="Arial" w:hAnsi="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pPr>
        <w:pStyle w:val="ListParagraph"/>
        <w:numPr>
          <w:ilvl w:val="0"/>
          <w:numId w:val="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Tracciabilità</w:t>
      </w:r>
    </w:p>
    <w:p>
      <w:pPr>
        <w:pStyle w:val="Normal"/>
        <w:spacing w:before="0" w:after="0"/>
        <w:ind w:left="284" w:hanging="0"/>
        <w:jc w:val="both"/>
        <w:rPr>
          <w:rFonts w:ascii="Arial" w:hAnsi="Arial" w:cs="Arial"/>
          <w:sz w:val="18"/>
          <w:szCs w:val="18"/>
        </w:rPr>
      </w:pPr>
      <w:r>
        <w:rPr>
          <w:rFonts w:cs="Arial" w:ascii="Arial" w:hAnsi="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pPr>
        <w:pStyle w:val="ListParagraph"/>
        <w:numPr>
          <w:ilvl w:val="0"/>
          <w:numId w:val="6"/>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false"/>
        <w:spacing w:lineRule="auto" w:line="276" w:before="0" w:after="0"/>
        <w:ind w:left="1440" w:hanging="1156"/>
        <w:contextualSpacing/>
        <w:jc w:val="both"/>
        <w:rPr>
          <w:rFonts w:ascii="Arial" w:hAnsi="Arial" w:cs="Arial"/>
          <w:b/>
          <w:b/>
          <w:bCs/>
          <w:iCs/>
          <w:sz w:val="18"/>
          <w:szCs w:val="18"/>
        </w:rPr>
      </w:pPr>
      <w:r>
        <w:rPr>
          <w:rFonts w:cs="Arial" w:ascii="Arial" w:hAnsi="Arial"/>
          <w:b/>
          <w:bCs/>
          <w:iCs/>
          <w:sz w:val="18"/>
          <w:szCs w:val="18"/>
        </w:rPr>
        <w:t>Suscettibilità corrispettivi</w:t>
      </w:r>
    </w:p>
    <w:p>
      <w:pPr>
        <w:pStyle w:val="Normal"/>
        <w:spacing w:before="0" w:after="0"/>
        <w:ind w:left="284" w:hanging="0"/>
        <w:jc w:val="both"/>
        <w:rPr>
          <w:rFonts w:ascii="Arial" w:hAnsi="Arial" w:cs="Arial"/>
          <w:sz w:val="18"/>
          <w:szCs w:val="18"/>
        </w:rPr>
      </w:pPr>
      <w:r>
        <w:rPr>
          <w:rFonts w:cs="Arial" w:ascii="Arial" w:hAnsi="Arial"/>
          <w:sz w:val="18"/>
          <w:szCs w:val="18"/>
        </w:rPr>
        <w:t>I corrispettivi pattuiti sono suscettibili di variazione sulla base delle oscillazioni riscontrate nel mercato e altre eventuali cause che dovessero provocare significative modifiche dei costi di gestione.</w:t>
      </w:r>
    </w:p>
    <w:p>
      <w:pPr>
        <w:pStyle w:val="Normal"/>
        <w:spacing w:before="0" w:after="0"/>
        <w:ind w:left="284" w:hanging="0"/>
        <w:jc w:val="both"/>
        <w:rPr>
          <w:rFonts w:ascii="Arial" w:hAnsi="Arial" w:cs="Arial"/>
          <w:sz w:val="10"/>
          <w:szCs w:val="10"/>
        </w:rPr>
      </w:pPr>
      <w:r>
        <w:rPr>
          <w:rFonts w:cs="Arial" w:ascii="Arial" w:hAnsi="Arial"/>
          <w:sz w:val="10"/>
          <w:szCs w:val="10"/>
        </w:rPr>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DETERMINA ED ESTREMI DI FATTURAZIONE</w:t>
      </w:r>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18"/>
          <w:szCs w:val="18"/>
        </w:rPr>
      </w:pPr>
      <w:r>
        <w:rPr>
          <w:rFonts w:cs="Arial" w:ascii="Arial" w:hAnsi="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SUD completa di tutti i dati, timbrata e controfirmata dal Legale Responsabile del Cliente o soggetto ad uopo formalmente delegato.</w:t>
        <w:br/>
        <w:t xml:space="preserve">In mancanza della comunicazione, Halley SUD ha facoltà di non eseguire la prestazione sino a quando i dati non gli vengano comunicati.  </w:t>
      </w:r>
      <w:bookmarkStart w:id="27" w:name="_Toc66372100"/>
    </w:p>
    <w:p>
      <w:pPr>
        <w:pStyle w:val="Normal"/>
        <w:tabs>
          <w:tab w:val="clear" w:pos="708"/>
          <w:tab w:val="left" w:pos="288" w:leader="none"/>
          <w:tab w:val="left" w:pos="57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spacing w:before="0" w:after="0"/>
        <w:jc w:val="both"/>
        <w:rPr>
          <w:rFonts w:ascii="Arial" w:hAnsi="Arial" w:cs="Arial"/>
          <w:sz w:val="2"/>
          <w:szCs w:val="2"/>
        </w:rPr>
      </w:pPr>
      <w:r>
        <w:rPr>
          <w:rFonts w:cs="Arial" w:ascii="Arial" w:hAnsi="Arial"/>
          <w:sz w:val="2"/>
          <w:szCs w:val="2"/>
        </w:rPr>
      </w:r>
    </w:p>
    <w:p>
      <w:pPr>
        <w:pStyle w:val="Normal"/>
        <w:shd w:val="clear" w:color="auto" w:fill="D9D9D9" w:themeFill="background1" w:themeFillShade="d9"/>
        <w:jc w:val="center"/>
        <w:rPr>
          <w:rFonts w:ascii="Arial" w:hAnsi="Arial" w:cs="Arial"/>
          <w:b/>
          <w:b/>
          <w:bCs/>
          <w:sz w:val="24"/>
          <w:szCs w:val="24"/>
        </w:rPr>
      </w:pPr>
      <w:bookmarkStart w:id="28" w:name="_Toc66897738"/>
      <w:bookmarkStart w:id="29" w:name="_Toc66897879"/>
      <w:bookmarkStart w:id="30" w:name="_Toc69908424"/>
      <w:bookmarkStart w:id="31" w:name="_Toc69974210"/>
      <w:r>
        <w:rPr>
          <w:rFonts w:cs="Arial" w:ascii="Arial" w:hAnsi="Arial"/>
          <w:b/>
          <w:bCs/>
          <w:sz w:val="24"/>
          <w:szCs w:val="24"/>
        </w:rPr>
        <w:t>Privacy e trattamento dei dati</w:t>
      </w:r>
      <w:bookmarkEnd w:id="27"/>
      <w:bookmarkEnd w:id="28"/>
      <w:bookmarkEnd w:id="29"/>
      <w:bookmarkEnd w:id="30"/>
      <w:bookmarkEnd w:id="31"/>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24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INFORMATIVA SUL TRATTAMENTO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L'informativa sul trattamento dei dati personali è pubblicata nel sito </w:t>
      </w:r>
      <w:hyperlink r:id="rId2" w:tgtFrame="http://www.halleysud.it">
        <w:r>
          <w:rPr>
            <w:rStyle w:val="CollegamentoInternet"/>
            <w:rFonts w:cs="Arial" w:ascii="Arial" w:hAnsi="Arial"/>
            <w:sz w:val="18"/>
            <w:szCs w:val="18"/>
            <w:lang w:eastAsia="it-IT"/>
          </w:rPr>
          <w:t>www.halleysud.it</w:t>
        </w:r>
      </w:hyperlink>
      <w:r>
        <w:rPr>
          <w:rFonts w:cs="Arial" w:ascii="Arial" w:hAnsi="Arial"/>
          <w:sz w:val="18"/>
          <w:szCs w:val="18"/>
          <w:lang w:eastAsia="it-IT"/>
        </w:rPr>
        <w:t xml:space="preserve"> - sezione Privacy - Informativa nei confronti dei Clienti, e si considera qui integralmente riportata.</w:t>
      </w:r>
    </w:p>
    <w:p>
      <w:pPr>
        <w:pStyle w:val="Normal"/>
        <w:spacing w:before="0" w:after="0"/>
        <w:jc w:val="both"/>
        <w:rPr>
          <w:rFonts w:ascii="Arial" w:hAnsi="Arial" w:cs="Arial"/>
          <w:sz w:val="18"/>
          <w:szCs w:val="18"/>
          <w:lang w:eastAsia="it-IT"/>
        </w:rPr>
      </w:pPr>
      <w:r>
        <w:rPr>
          <w:rFonts w:cs="Arial" w:ascii="Arial" w:hAnsi="Arial"/>
          <w:sz w:val="18"/>
          <w:szCs w:val="18"/>
          <w:lang w:eastAsia="it-IT"/>
        </w:rPr>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NOMINA A RESPONSABILE DEL TRATTAMENTO</w:t>
      </w:r>
    </w:p>
    <w:p>
      <w:pPr>
        <w:pStyle w:val="Normal"/>
        <w:spacing w:before="0" w:after="0"/>
        <w:jc w:val="both"/>
        <w:rPr>
          <w:rFonts w:ascii="Arial" w:hAnsi="Arial" w:cs="Arial"/>
          <w:sz w:val="18"/>
          <w:szCs w:val="18"/>
        </w:rPr>
      </w:pPr>
      <w:r>
        <w:rPr>
          <w:rFonts w:cs="Arial" w:ascii="Arial" w:hAnsi="Arial"/>
          <w:sz w:val="18"/>
          <w:szCs w:val="18"/>
        </w:rPr>
        <w:t>Il Cliente, accettando la presente offerta per i servizi ivi indicati, nomina Halley SUD S.r.l quale Responsabile per il trattamento dei dati. Per effetto della presente nomina, che annulla e sostituisce ogni altra eventuale precedente nomina, Halley SUD è autorizzata esclusivamente al trattamento dei dati personali e/o particolari forniti dal Titolare del Trattamento (di seguito anche “Cliente”) nella misura e nei limiti necessari all’esecuzione delle attività ad essa assegnate.</w:t>
      </w:r>
    </w:p>
    <w:p>
      <w:pPr>
        <w:pStyle w:val="Normal"/>
        <w:spacing w:before="0" w:after="0"/>
        <w:jc w:val="both"/>
        <w:rPr>
          <w:rFonts w:ascii="Arial" w:hAnsi="Arial" w:cs="Arial"/>
          <w:sz w:val="18"/>
          <w:szCs w:val="18"/>
        </w:rPr>
      </w:pPr>
      <w:r>
        <w:rPr>
          <w:rFonts w:cs="Arial" w:ascii="Arial" w:hAnsi="Arial"/>
          <w:sz w:val="18"/>
          <w:szCs w:val="18"/>
        </w:rPr>
        <w:t>Halley SUD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pPr>
        <w:pStyle w:val="Normal"/>
        <w:spacing w:before="0" w:after="0"/>
        <w:jc w:val="both"/>
        <w:rPr>
          <w:rFonts w:ascii="Arial" w:hAnsi="Arial" w:cs="Arial"/>
          <w:sz w:val="18"/>
          <w:szCs w:val="18"/>
        </w:rPr>
      </w:pPr>
      <w:r>
        <w:rPr>
          <w:rFonts w:cs="Arial" w:ascii="Arial" w:hAnsi="Arial"/>
          <w:sz w:val="18"/>
          <w:szCs w:val="18"/>
        </w:rPr>
        <w:t>In conformità a quanto prescritto dal Codice Privacy e dal Regolamento n. 679/2016 relativamente ai dati personali ed alle modalità di trattamento, si precisa che Halley SUD è tenuta a:</w:t>
      </w:r>
    </w:p>
    <w:p>
      <w:pPr>
        <w:pStyle w:val="Normal"/>
        <w:spacing w:before="0" w:after="0"/>
        <w:jc w:val="both"/>
        <w:rPr>
          <w:rFonts w:ascii="Arial" w:hAnsi="Arial" w:cs="Arial"/>
          <w:sz w:val="18"/>
          <w:szCs w:val="18"/>
        </w:rPr>
      </w:pPr>
      <w:r>
        <w:rPr>
          <w:rFonts w:cs="Arial" w:ascii="Arial" w:hAnsi="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b) attenersi al divieto di comunicazione dei dati personali salvo il caso in cui ciò si renda necessario per ottemperare a specifici obblighi disposti dalle autorità pubbliche 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pPr>
        <w:pStyle w:val="Normal"/>
        <w:spacing w:before="0" w:after="0"/>
        <w:jc w:val="both"/>
        <w:rPr>
          <w:rFonts w:ascii="Arial" w:hAnsi="Arial" w:cs="Arial"/>
          <w:sz w:val="18"/>
          <w:szCs w:val="18"/>
        </w:rPr>
      </w:pPr>
      <w:r>
        <w:rPr>
          <w:rFonts w:cs="Arial" w:ascii="Arial" w:hAnsi="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pPr>
        <w:pStyle w:val="Normal"/>
        <w:spacing w:before="0" w:after="0"/>
        <w:jc w:val="both"/>
        <w:rPr>
          <w:rFonts w:ascii="Arial" w:hAnsi="Arial" w:cs="Arial"/>
          <w:sz w:val="18"/>
          <w:szCs w:val="18"/>
        </w:rPr>
      </w:pPr>
      <w:r>
        <w:rPr>
          <w:rFonts w:cs="Arial" w:ascii="Arial" w:hAnsi="Arial"/>
          <w:sz w:val="18"/>
          <w:szCs w:val="18"/>
        </w:rPr>
        <w:t>d) attenersi al divieto di diffusione nonché al divieto di utilizzo autonomo dei dati personali per finalità diverse rispetto a quelle specificate nella presente nomina;</w:t>
      </w:r>
    </w:p>
    <w:p>
      <w:pPr>
        <w:pStyle w:val="Normal"/>
        <w:spacing w:before="0" w:after="0"/>
        <w:jc w:val="both"/>
        <w:rPr>
          <w:rFonts w:ascii="Arial" w:hAnsi="Arial" w:cs="Arial"/>
          <w:sz w:val="2"/>
          <w:szCs w:val="2"/>
        </w:rPr>
      </w:pPr>
      <w:r>
        <w:rPr>
          <w:rFonts w:cs="Arial" w:ascii="Arial" w:hAnsi="Arial"/>
          <w:sz w:val="2"/>
          <w:szCs w:val="2"/>
        </w:rPr>
      </w:r>
    </w:p>
    <w:p>
      <w:pPr>
        <w:pStyle w:val="Normal"/>
        <w:spacing w:before="0" w:after="0"/>
        <w:jc w:val="both"/>
        <w:rPr>
          <w:rFonts w:ascii="Arial" w:hAnsi="Arial" w:cs="Arial"/>
          <w:sz w:val="18"/>
          <w:szCs w:val="18"/>
        </w:rPr>
      </w:pPr>
      <w:r>
        <w:rPr>
          <w:rFonts w:cs="Arial" w:ascii="Arial" w:hAnsi="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pPr>
        <w:pStyle w:val="Normal"/>
        <w:spacing w:before="0" w:after="0"/>
        <w:jc w:val="both"/>
        <w:rPr>
          <w:rFonts w:ascii="Arial" w:hAnsi="Arial" w:cs="Arial"/>
          <w:sz w:val="18"/>
          <w:szCs w:val="18"/>
        </w:rPr>
      </w:pPr>
      <w:r>
        <w:rPr>
          <w:rFonts w:cs="Arial" w:ascii="Arial" w:hAnsi="Arial"/>
          <w:sz w:val="18"/>
          <w:szCs w:val="18"/>
        </w:rPr>
        <w:t>f) adottare le misure richieste ai sensi dell’art. 32 GDPR;</w:t>
      </w:r>
    </w:p>
    <w:p>
      <w:pPr>
        <w:pStyle w:val="Normal"/>
        <w:spacing w:before="0" w:after="0"/>
        <w:jc w:val="both"/>
        <w:rPr>
          <w:rFonts w:ascii="Arial" w:hAnsi="Arial" w:cs="Arial"/>
          <w:sz w:val="18"/>
          <w:szCs w:val="18"/>
        </w:rPr>
      </w:pPr>
      <w:r>
        <w:rPr>
          <w:rFonts w:cs="Arial" w:ascii="Arial" w:hAnsi="Arial"/>
          <w:sz w:val="18"/>
          <w:szCs w:val="18"/>
        </w:rPr>
        <w:t>g) coadiuvare ed assistere il Titolare, nell’ambito dei servizi oggetto della presente scrittura, nel dar seguito alle richieste per l’esercizio dei diritti dell’interessato di cui agli artt. da 15 a 22 GDPR;</w:t>
        <w:br/>
        <w:t xml:space="preserve">h) assistere il Titolare nel garantire il rispetto degli obblighi di cui agli artt. da 32 a 36 GDPR, ed in particolare: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  nella predisposizione delle misure di sicurezza da adottare a protezione dei dati;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pPr>
        <w:pStyle w:val="Normal"/>
        <w:spacing w:before="0" w:after="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nello svolgere, ove necessario, una valutazione d’impatto sulla protezione dei dati e una consultazione preventiva dell’Autorità di Controllo (Garante per la protezione dei dati personali);</w:t>
      </w:r>
    </w:p>
    <w:p>
      <w:pPr>
        <w:pStyle w:val="Normal"/>
        <w:spacing w:before="0" w:after="0"/>
        <w:jc w:val="both"/>
        <w:rPr>
          <w:rFonts w:ascii="Arial" w:hAnsi="Arial" w:cs="Arial"/>
          <w:sz w:val="18"/>
          <w:szCs w:val="18"/>
        </w:rPr>
      </w:pPr>
      <w:r>
        <w:rPr>
          <w:rFonts w:cs="Arial" w:ascii="Arial" w:hAnsi="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pPr>
        <w:pStyle w:val="Normal"/>
        <w:spacing w:before="0" w:after="0"/>
        <w:jc w:val="both"/>
        <w:rPr>
          <w:rFonts w:ascii="Arial" w:hAnsi="Arial" w:cs="Arial"/>
          <w:sz w:val="18"/>
          <w:szCs w:val="18"/>
        </w:rPr>
      </w:pPr>
      <w:r>
        <w:rPr>
          <w:rFonts w:cs="Arial" w:ascii="Arial" w:hAnsi="Arial"/>
          <w:sz w:val="18"/>
          <w:szCs w:val="18"/>
        </w:rPr>
        <w:t xml:space="preserve">j) mettere a disposizione del Cliente tutte le informazioni necessarie per dimostrare il rispetto degli obblighi previsti dal GDPR e ai sensi dell’art. 31 GDPR, cooperare, su richiesta, con l’Autorità di controllo; </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 xml:space="preserve">k) garantire al Cliente la possibilità di effettuare audit previo accordo su tempistiche e modalità;                          </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l) redigere il registro delle categorie di attività di trattamento, in conformità a quanto richiesto dall’art. 30 GDPR;</w:t>
      </w:r>
    </w:p>
    <w:p>
      <w:pPr>
        <w:pStyle w:val="Normal"/>
        <w:shd w:val="clear" w:color="auto" w:fill="FFFFFF" w:themeFill="background1"/>
        <w:spacing w:before="0" w:after="0"/>
        <w:jc w:val="both"/>
        <w:rPr>
          <w:rFonts w:ascii="Arial" w:hAnsi="Arial" w:cs="Arial"/>
          <w:sz w:val="18"/>
          <w:szCs w:val="18"/>
        </w:rPr>
      </w:pPr>
      <w:r>
        <w:rPr>
          <w:rFonts w:cs="Arial" w:ascii="Arial" w:hAnsi="Arial"/>
          <w:sz w:val="18"/>
          <w:szCs w:val="18"/>
        </w:rPr>
        <w:t xml:space="preserve">m) non trasferire i dati personali trattati per conto del Cliente al di fuori della Comunità Europea o ad organizzazioni internazionali. </w:t>
      </w:r>
    </w:p>
    <w:p>
      <w:pPr>
        <w:pStyle w:val="Normal"/>
        <w:jc w:val="both"/>
        <w:rPr>
          <w:rFonts w:ascii="Arial" w:hAnsi="Arial" w:cs="Arial"/>
          <w:sz w:val="18"/>
          <w:szCs w:val="18"/>
        </w:rPr>
      </w:pPr>
      <w:bookmarkStart w:id="32" w:name="_Hlk118969833"/>
      <w:r>
        <w:rPr>
          <w:rFonts w:cs="Arial" w:ascii="Arial" w:hAnsi="Arial"/>
          <w:sz w:val="18"/>
          <w:szCs w:val="18"/>
        </w:rPr>
        <w:t>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w:t>
      </w:r>
      <w:bookmarkEnd w:id="32"/>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MISURE DI SICUREZZA (REGOLAMENTO UE 679/2016 - GDPR)</w:t>
      </w:r>
    </w:p>
    <w:p>
      <w:pPr>
        <w:pStyle w:val="Normal"/>
        <w:spacing w:before="0" w:after="0"/>
        <w:jc w:val="both"/>
        <w:rPr>
          <w:rFonts w:ascii="Arial" w:hAnsi="Arial" w:cs="Arial"/>
          <w:sz w:val="18"/>
          <w:szCs w:val="18"/>
        </w:rPr>
      </w:pPr>
      <w:r>
        <w:rPr>
          <w:rFonts w:cs="Arial" w:ascii="Arial" w:hAnsi="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pPr>
        <w:pStyle w:val="Normal"/>
        <w:spacing w:before="0" w:after="0"/>
        <w:jc w:val="both"/>
        <w:rPr>
          <w:rFonts w:ascii="Arial" w:hAnsi="Arial" w:cs="Arial"/>
          <w:sz w:val="18"/>
          <w:szCs w:val="18"/>
        </w:rPr>
      </w:pPr>
      <w:r>
        <w:rPr>
          <w:rFonts w:cs="Arial" w:ascii="Arial" w:hAnsi="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pPr>
        <w:pStyle w:val="Normal"/>
        <w:spacing w:before="0" w:after="0"/>
        <w:jc w:val="both"/>
        <w:rPr>
          <w:rFonts w:ascii="Arial" w:hAnsi="Arial" w:cs="Arial"/>
          <w:sz w:val="18"/>
          <w:szCs w:val="18"/>
        </w:rPr>
      </w:pPr>
      <w:r>
        <w:rPr>
          <w:rFonts w:cs="Arial" w:ascii="Arial" w:hAnsi="Arial"/>
          <w:sz w:val="18"/>
          <w:szCs w:val="18"/>
        </w:rPr>
        <w:t xml:space="preserve">Halley SUD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cs="Arial"/>
          <w:sz w:val="18"/>
          <w:szCs w:val="18"/>
        </w:rPr>
      </w:pPr>
      <w:r>
        <w:rPr>
          <w:rFonts w:cs="Arial" w:ascii="Arial" w:hAnsi="Arial"/>
          <w:sz w:val="18"/>
          <w:szCs w:val="18"/>
        </w:rPr>
      </w:r>
    </w:p>
    <w:p>
      <w:pPr>
        <w:pStyle w:val="Normal"/>
        <w:shd w:val="clear" w:color="auto" w:fill="D9D9D9" w:themeFill="background1" w:themeFillShade="d9"/>
        <w:jc w:val="center"/>
        <w:rPr>
          <w:rFonts w:ascii="Arial" w:hAnsi="Arial" w:cs="Arial"/>
          <w:b/>
          <w:b/>
          <w:bCs/>
          <w:sz w:val="24"/>
          <w:szCs w:val="24"/>
        </w:rPr>
      </w:pPr>
      <w:bookmarkStart w:id="33" w:name="_Toc66372101"/>
      <w:bookmarkStart w:id="34" w:name="_Toc66897739"/>
      <w:bookmarkStart w:id="35" w:name="_Toc66897880"/>
      <w:bookmarkStart w:id="36" w:name="_Toc69908425"/>
      <w:bookmarkStart w:id="37" w:name="_Toc69974211"/>
      <w:r>
        <w:rPr>
          <w:rFonts w:cs="Arial" w:ascii="Arial" w:hAnsi="Arial"/>
          <w:b/>
          <w:bCs/>
          <w:sz w:val="24"/>
          <w:szCs w:val="24"/>
        </w:rPr>
        <w:t>Articoli finali</w:t>
      </w:r>
      <w:bookmarkEnd w:id="33"/>
      <w:bookmarkEnd w:id="34"/>
      <w:bookmarkEnd w:id="35"/>
      <w:bookmarkEnd w:id="36"/>
      <w:bookmarkEnd w:id="37"/>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VALIDITA’ DELL’OFFERTA</w:t>
      </w:r>
    </w:p>
    <w:p>
      <w:pPr>
        <w:pStyle w:val="Normal"/>
        <w:spacing w:before="0" w:after="0"/>
        <w:rPr>
          <w:rFonts w:ascii="Arial" w:hAnsi="Arial" w:cs="Arial"/>
          <w:sz w:val="18"/>
          <w:szCs w:val="18"/>
        </w:rPr>
      </w:pPr>
      <w:r>
        <w:rPr>
          <w:rFonts w:cs="Arial" w:ascii="Arial" w:hAnsi="Arial"/>
          <w:sz w:val="18"/>
          <w:szCs w:val="18"/>
        </w:rPr>
        <w:t xml:space="preserve">La presente offerta è valida fino al </w:t>
      </w:r>
      <w:r>
        <w:rPr>
          <w:rFonts w:cs="Arial" w:ascii="Arial" w:hAnsi="Arial"/>
          <w:sz w:val="18"/>
          <w:szCs w:val="18"/>
        </w:rPr>
        <w:fldChar w:fldCharType="begin"/>
      </w:r>
      <w:r>
        <w:rPr>
          <w:sz w:val="18"/>
          <w:szCs w:val="18"/>
          <w:rFonts w:cs="Arial" w:ascii="Arial" w:hAnsi="Arial"/>
        </w:rPr>
        <w:instrText> MERGEFIELD valid </w:instrText>
      </w:r>
      <w:r>
        <w:rPr>
          <w:sz w:val="18"/>
          <w:szCs w:val="18"/>
          <w:rFonts w:cs="Arial" w:ascii="Arial" w:hAnsi="Arial"/>
        </w:rPr>
        <w:fldChar w:fldCharType="separate"/>
      </w:r>
      <w:r>
        <w:rPr>
          <w:sz w:val="18"/>
          <w:szCs w:val="18"/>
          <w:rFonts w:cs="Arial" w:ascii="Arial" w:hAnsi="Arial"/>
        </w:rPr>
        <w:t>«valid»</w:t>
      </w:r>
      <w:r>
        <w:rPr>
          <w:sz w:val="18"/>
          <w:szCs w:val="18"/>
          <w:rFonts w:cs="Arial" w:ascii="Arial" w:hAnsi="Arial"/>
        </w:rPr>
        <w:fldChar w:fldCharType="end"/>
      </w:r>
      <w:r>
        <w:rPr>
          <w:rFonts w:cs="Arial" w:ascii="Arial" w:hAnsi="Arial"/>
          <w:sz w:val="18"/>
          <w:szCs w:val="18"/>
        </w:rPr>
        <w:t>.</w:t>
      </w:r>
    </w:p>
    <w:p>
      <w:pPr>
        <w:pStyle w:val="Normal"/>
        <w:spacing w:before="0" w:after="0"/>
        <w:jc w:val="both"/>
        <w:rPr>
          <w:rFonts w:ascii="Arial" w:hAnsi="Arial" w:cs="Arial"/>
          <w:sz w:val="18"/>
          <w:szCs w:val="18"/>
          <w:lang w:eastAsia="it-IT"/>
        </w:rPr>
      </w:pPr>
      <w:r>
        <w:rPr>
          <w:rFonts w:cs="Arial" w:ascii="Arial" w:hAnsi="Arial"/>
          <w:sz w:val="18"/>
          <w:szCs w:val="18"/>
        </w:rPr>
        <w:t xml:space="preserve">L'azienda si riserva di verificare l'accettazione ricevuta oltre i termini. </w:t>
      </w:r>
      <w:r>
        <w:rPr>
          <w:rFonts w:cs="Arial" w:ascii="Arial" w:hAnsi="Arial"/>
          <w:sz w:val="18"/>
          <w:szCs w:val="18"/>
          <w:lang w:eastAsia="it-IT"/>
        </w:rPr>
        <w:t>Halley SUD, qualora riscontrasse l’impossibilità di evadere l’ordine nei tempi richiesti dall’Ente, si riserva la facoltà di proporre tempistiche diverse o, in caso di mancato accordo, di non accettare l’ordine pervenuto.</w:t>
      </w:r>
    </w:p>
    <w:p>
      <w:pPr>
        <w:pStyle w:val="ListParagraph"/>
        <w:numPr>
          <w:ilvl w:val="0"/>
          <w:numId w:val="5"/>
        </w:numPr>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uppressAutoHyphens w:val="false"/>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r>
    </w:p>
    <w:p>
      <w:pPr>
        <w:pStyle w:val="ListParagraph"/>
        <w:tabs>
          <w:tab w:val="clear" w:pos="708"/>
          <w:tab w:val="left" w:pos="-1440" w:leader="none"/>
          <w:tab w:val="left" w:pos="-720" w:leader="none"/>
          <w:tab w:val="left" w:pos="0" w:leader="none"/>
          <w:tab w:val="left" w:pos="288" w:leader="none"/>
          <w:tab w:val="left" w:pos="426"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spacing w:before="0" w:after="0"/>
        <w:ind w:left="0" w:hanging="0"/>
        <w:contextualSpacing/>
        <w:jc w:val="center"/>
        <w:rPr>
          <w:rFonts w:ascii="Arial" w:hAnsi="Arial" w:cs="Arial"/>
          <w:b/>
          <w:b/>
          <w:spacing w:val="-3"/>
          <w:sz w:val="18"/>
          <w:szCs w:val="18"/>
        </w:rPr>
      </w:pPr>
      <w:r>
        <w:rPr>
          <w:rFonts w:cs="Arial" w:ascii="Arial" w:hAnsi="Arial"/>
          <w:b/>
          <w:spacing w:val="-3"/>
          <w:sz w:val="18"/>
          <w:szCs w:val="18"/>
        </w:rPr>
        <w:t>NORME FINALI</w:t>
      </w:r>
    </w:p>
    <w:p>
      <w:pPr>
        <w:pStyle w:val="Normal"/>
        <w:spacing w:before="0" w:after="0"/>
        <w:jc w:val="both"/>
        <w:rPr>
          <w:rFonts w:ascii="Arial" w:hAnsi="Arial" w:eastAsia="Calibri"/>
          <w:sz w:val="18"/>
          <w:szCs w:val="18"/>
          <w:lang w:eastAsia="it-IT"/>
        </w:rPr>
      </w:pPr>
      <w:r>
        <w:rPr>
          <w:rFonts w:eastAsia="Calibri" w:ascii="Arial" w:hAnsi="Arial"/>
          <w:sz w:val="18"/>
          <w:szCs w:val="18"/>
          <w:lang w:eastAsia="it-IT"/>
        </w:rPr>
        <w:t>Per quanto non espressamente disciplinato nella presente offerta si richiamano le norme del Codice Civile.</w:t>
      </w:r>
    </w:p>
    <w:p>
      <w:pPr>
        <w:pStyle w:val="Normal"/>
        <w:spacing w:lineRule="auto" w:line="240" w:before="0" w:after="0"/>
        <w:rPr>
          <w:rFonts w:ascii="Arial" w:hAnsi="Arial" w:eastAsia="Calibri"/>
          <w:sz w:val="18"/>
          <w:szCs w:val="18"/>
          <w:lang w:eastAsia="it-IT"/>
        </w:rPr>
      </w:pPr>
      <w:r>
        <w:rPr>
          <w:rFonts w:eastAsia="Calibri" w:ascii="Arial" w:hAnsi="Arial"/>
          <w:sz w:val="18"/>
          <w:szCs w:val="18"/>
          <w:lang w:eastAsia="it-IT"/>
        </w:rPr>
      </w:r>
      <w:r>
        <w:br w:type="page"/>
      </w:r>
    </w:p>
    <w:p>
      <w:pPr>
        <w:pStyle w:val="Titolo1"/>
        <w:jc w:val="center"/>
        <w:rPr>
          <w:rFonts w:ascii="Calibri" w:hAnsi="Calibri" w:cs="Calibri" w:asciiTheme="minorHAnsi" w:cstheme="minorHAnsi" w:hAnsiTheme="minorHAnsi"/>
          <w:color w:val="83B0CB"/>
          <w:lang w:eastAsia="it-IT"/>
        </w:rPr>
      </w:pPr>
      <w:bookmarkStart w:id="38" w:name="_Toc123217250"/>
      <w:r>
        <w:rPr>
          <w:rFonts w:cs="Calibri" w:ascii="Calibri" w:hAnsi="Calibri" w:asciiTheme="minorHAnsi" w:cstheme="minorHAnsi" w:hAnsiTheme="minorHAnsi"/>
          <w:color w:val="83B0CB"/>
          <w:lang w:eastAsia="it-IT"/>
        </w:rPr>
        <w:t>ACCETTAZIONE OFFERTA</w:t>
      </w:r>
      <w:bookmarkEnd w:id="38"/>
    </w:p>
    <w:p>
      <w:pPr>
        <w:pStyle w:val="Normal"/>
        <w:jc w:val="center"/>
        <w:rPr>
          <w:sz w:val="28"/>
          <w:szCs w:val="28"/>
          <w:lang w:eastAsia="it-IT"/>
        </w:rPr>
      </w:pPr>
      <w:r>
        <w:rPr>
          <w:sz w:val="28"/>
          <w:szCs w:val="28"/>
          <w:lang w:eastAsia="it-IT"/>
        </w:rPr>
        <w:t>Servizi di configurazione per l’integrazione con Piattaforma Notifiche Digitali</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sz w:val="28"/>
          <w:szCs w:val="28"/>
          <w:lang w:eastAsia="it-IT"/>
        </w:rPr>
      </w:pPr>
      <w:r>
        <w:rPr>
          <w:rFonts w:cs="Arial" w:ascii="Arial" w:hAnsi="Arial"/>
          <w:sz w:val="28"/>
          <w:szCs w:val="28"/>
          <w:lang w:eastAsia="it-IT"/>
        </w:rPr>
        <w:t xml:space="preserve">Comune di </w:t>
      </w:r>
      <w:r>
        <w:rPr>
          <w:rFonts w:cs="Arial" w:ascii="Arial" w:hAnsi="Arial"/>
          <w:sz w:val="28"/>
          <w:szCs w:val="28"/>
          <w:lang w:eastAsia="it-IT"/>
        </w:rPr>
        <w:fldChar w:fldCharType="begin"/>
      </w:r>
      <w:r>
        <w:rPr>
          <w:sz w:val="28"/>
          <w:szCs w:val="28"/>
          <w:rFonts w:cs="Arial" w:ascii="Arial" w:hAnsi="Arial"/>
          <w:lang w:eastAsia="it-IT"/>
        </w:rPr>
        <w:instrText> MERGEFIELD nome_comune </w:instrText>
      </w:r>
      <w:r>
        <w:rPr>
          <w:sz w:val="28"/>
          <w:szCs w:val="28"/>
          <w:rFonts w:cs="Arial" w:ascii="Arial" w:hAnsi="Arial"/>
          <w:lang w:eastAsia="it-IT"/>
        </w:rPr>
        <w:fldChar w:fldCharType="separate"/>
      </w:r>
      <w:r>
        <w:rPr>
          <w:sz w:val="28"/>
          <w:szCs w:val="28"/>
          <w:rFonts w:cs="Arial" w:ascii="Arial" w:hAnsi="Arial"/>
          <w:lang w:eastAsia="it-IT"/>
        </w:rPr>
        <w:t>«nome_comune»</w:t>
      </w:r>
      <w:r>
        <w:rPr>
          <w:sz w:val="28"/>
          <w:szCs w:val="28"/>
          <w:rFonts w:cs="Arial" w:ascii="Arial" w:hAnsi="Arial"/>
          <w:lang w:eastAsia="it-IT"/>
        </w:rPr>
        <w:fldChar w:fldCharType="end"/>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Offerta n. MV00 del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data_proposta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«data_proposta»</w:t>
      </w:r>
      <w:r>
        <w:rPr>
          <w:rFonts w:eastAsia="Arial Unicode MS" w:cs="Arial Unicode MS" w:ascii="Arial" w:hAnsi="Arial"/>
          <w:color w:val="000000"/>
          <w:lang w:eastAsia="it-IT"/>
        </w:rPr>
        <w:fldChar w:fldCharType="end"/>
      </w:r>
    </w:p>
    <w:p>
      <w:pPr>
        <w:pStyle w:val="Normal"/>
        <w:rPr>
          <w:lang w:eastAsia="it-IT"/>
        </w:rPr>
      </w:pPr>
      <w:r>
        <w:rPr>
          <w:lang w:eastAsia="it-IT"/>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Designazione referente del servizio</w:t>
      </w:r>
    </w:p>
    <w:p>
      <w:pPr>
        <w:pStyle w:val="Normal"/>
        <w:spacing w:lineRule="auto" w:line="360" w:before="240" w:after="0"/>
        <w:jc w:val="both"/>
        <w:rPr>
          <w:rFonts w:ascii="Arial" w:hAnsi="Arial" w:cs="Arial"/>
          <w:sz w:val="20"/>
          <w:szCs w:val="20"/>
        </w:rPr>
      </w:pPr>
      <w:r>
        <w:rPr>
          <w:rFonts w:cs="Arial" w:ascii="Arial" w:hAnsi="Arial"/>
          <w:b/>
          <w:sz w:val="20"/>
          <w:szCs w:val="20"/>
        </w:rPr>
        <w:t xml:space="preserve">Referente del servizio all’interno del Comune: </w:t>
      </w:r>
      <w:r>
        <w:rPr>
          <w:rFonts w:cs="Arial" w:ascii="Arial" w:hAnsi="Arial"/>
          <w:sz w:val="20"/>
          <w:szCs w:val="20"/>
        </w:rPr>
        <w:t>____________________________________________________</w:t>
      </w:r>
    </w:p>
    <w:p>
      <w:pPr>
        <w:pStyle w:val="Normal"/>
        <w:spacing w:lineRule="auto" w:line="360" w:before="240" w:after="0"/>
        <w:jc w:val="both"/>
        <w:rPr>
          <w:rFonts w:ascii="Arial" w:hAnsi="Arial" w:cs="Arial"/>
          <w:b/>
          <w:b/>
          <w:color w:val="009739"/>
          <w:sz w:val="4"/>
          <w:szCs w:val="4"/>
        </w:rPr>
      </w:pPr>
      <w:r>
        <w:rPr>
          <w:rFonts w:cs="Arial" w:ascii="Arial" w:hAnsi="Arial"/>
          <w:b/>
          <w:color w:val="009739"/>
          <w:sz w:val="4"/>
          <w:szCs w:val="4"/>
        </w:rPr>
      </w:r>
    </w:p>
    <w:p>
      <w:pPr>
        <w:pStyle w:val="Normal"/>
        <w:spacing w:lineRule="auto" w:line="360" w:before="0" w:after="0"/>
        <w:jc w:val="both"/>
        <w:rPr>
          <w:rFonts w:ascii="Arial" w:hAnsi="Arial" w:cs="Arial"/>
          <w:sz w:val="20"/>
          <w:szCs w:val="20"/>
        </w:rPr>
      </w:pPr>
      <w:r>
        <w:rPr>
          <w:rFonts w:cs="Arial" w:ascii="Arial" w:hAnsi="Arial"/>
          <w:b/>
          <w:sz w:val="20"/>
          <w:szCs w:val="20"/>
        </w:rPr>
        <w:t xml:space="preserve">Ruolo del referente del servizio: </w:t>
      </w:r>
      <w:r>
        <w:rPr>
          <w:rFonts w:cs="Arial" w:ascii="Arial" w:hAnsi="Arial"/>
          <w:sz w:val="20"/>
          <w:szCs w:val="20"/>
        </w:rPr>
        <w:t>________________________________________________________________</w:t>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spacing w:lineRule="auto" w:line="360" w:before="0" w:after="0"/>
        <w:jc w:val="both"/>
        <w:rPr>
          <w:rFonts w:ascii="Arial" w:hAnsi="Arial" w:cs="Arial"/>
          <w:sz w:val="20"/>
          <w:szCs w:val="20"/>
        </w:rPr>
      </w:pPr>
      <w:r>
        <w:rPr>
          <w:rFonts w:cs="Arial" w:ascii="Arial" w:hAnsi="Arial"/>
          <w:b/>
          <w:sz w:val="20"/>
          <w:szCs w:val="20"/>
        </w:rPr>
        <w:t>Recapito telefonico:</w:t>
      </w:r>
      <w:r>
        <w:rPr>
          <w:rFonts w:cs="Arial" w:ascii="Arial" w:hAnsi="Arial"/>
          <w:sz w:val="20"/>
          <w:szCs w:val="20"/>
        </w:rPr>
        <w:t xml:space="preserve"> __________________________________________________________________________</w:t>
      </w:r>
    </w:p>
    <w:p>
      <w:pPr>
        <w:pStyle w:val="Normal"/>
        <w:spacing w:lineRule="auto" w:line="360" w:before="0" w:after="0"/>
        <w:jc w:val="both"/>
        <w:rPr>
          <w:rFonts w:ascii="Arial" w:hAnsi="Arial" w:cs="Arial"/>
          <w:b/>
          <w:b/>
          <w:sz w:val="18"/>
          <w:szCs w:val="18"/>
        </w:rPr>
      </w:pPr>
      <w:r>
        <w:rPr>
          <w:rFonts w:cs="Arial" w:ascii="Arial" w:hAnsi="Arial"/>
          <w:b/>
          <w:sz w:val="18"/>
          <w:szCs w:val="18"/>
        </w:rPr>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b/>
          <w:sz w:val="20"/>
          <w:szCs w:val="20"/>
        </w:rPr>
        <w:t>Indirizzo Email:</w:t>
      </w:r>
      <w:r>
        <w:rPr>
          <w:rFonts w:cs="Arial" w:ascii="Arial" w:hAnsi="Arial"/>
          <w:sz w:val="20"/>
          <w:szCs w:val="20"/>
        </w:rPr>
        <w:t xml:space="preserve"> ______________________________________________________________________________</w:t>
      </w:r>
    </w:p>
    <w:p>
      <w:pPr>
        <w:pStyle w:val="Normal"/>
        <w:tabs>
          <w:tab w:val="clear" w:pos="708"/>
          <w:tab w:val="left" w:pos="-1440" w:leader="none"/>
          <w:tab w:val="left" w:pos="-720" w:leader="none"/>
          <w:tab w:val="left" w:pos="0" w:leader="none"/>
          <w:tab w:val="left" w:pos="288" w:leader="none"/>
          <w:tab w:val="left" w:pos="576" w:leader="none"/>
          <w:tab w:val="left" w:pos="864" w:leader="none"/>
        </w:tabs>
        <w:spacing w:lineRule="auto" w:line="360" w:before="0" w:after="0"/>
        <w:jc w:val="both"/>
        <w:rPr>
          <w:rFonts w:ascii="Arial" w:hAnsi="Arial" w:cs="Arial"/>
          <w:sz w:val="20"/>
          <w:szCs w:val="20"/>
        </w:rPr>
      </w:pPr>
      <w:r>
        <w:rPr>
          <w:rFonts w:cs="Arial" w:ascii="Arial" w:hAnsi="Arial"/>
          <w:sz w:val="20"/>
          <w:szCs w:val="20"/>
        </w:rPr>
      </w:r>
    </w:p>
    <w:p>
      <w:pPr>
        <w:pStyle w:val="Normal"/>
        <w:shd w:val="clear" w:color="auto" w:fill="D9D9D9" w:themeFill="background1" w:themeFillShade="d9"/>
        <w:jc w:val="center"/>
        <w:rPr>
          <w:rFonts w:ascii="Arial" w:hAnsi="Arial" w:eastAsia="Calibri"/>
          <w:b/>
          <w:b/>
          <w:bCs/>
          <w:sz w:val="24"/>
          <w:szCs w:val="24"/>
          <w:lang w:eastAsia="it-IT"/>
        </w:rPr>
      </w:pPr>
      <w:r>
        <w:rPr>
          <w:rFonts w:eastAsia="Calibri" w:ascii="Arial" w:hAnsi="Arial"/>
          <w:b/>
          <w:bCs/>
          <w:sz w:val="24"/>
          <w:szCs w:val="24"/>
          <w:lang w:eastAsia="it-IT"/>
        </w:rPr>
        <w:t>Estremi di fatturazione</w:t>
      </w:r>
    </w:p>
    <w:p>
      <w:pPr>
        <w:pStyle w:val="Normal"/>
        <w:spacing w:lineRule="auto" w:line="360" w:before="240" w:after="0"/>
        <w:jc w:val="both"/>
        <w:rPr>
          <w:rFonts w:ascii="Arial" w:hAnsi="Arial" w:cs="Arial"/>
          <w:bCs/>
          <w:sz w:val="20"/>
          <w:szCs w:val="20"/>
        </w:rPr>
      </w:pPr>
      <w:r>
        <w:rPr>
          <w:rFonts w:cs="Arial" w:ascii="Arial" w:hAnsi="Arial"/>
          <w:b/>
          <w:sz w:val="20"/>
          <w:szCs w:val="20"/>
        </w:rPr>
        <w:t xml:space="preserve">Responsabile ordine dell’Ente: </w:t>
      </w:r>
      <w:r>
        <w:rPr>
          <w:rFonts w:cs="Arial" w:ascii="Arial" w:hAnsi="Arial"/>
          <w:bCs/>
          <w:sz w:val="20"/>
          <w:szCs w:val="20"/>
        </w:rPr>
        <w:t>_________________________________________________________________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Codice univoco: </w:t>
      </w:r>
      <w:r>
        <w:rPr>
          <w:rFonts w:cs="Arial" w:ascii="Arial" w:hAnsi="Arial"/>
          <w:bCs/>
          <w:sz w:val="20"/>
          <w:szCs w:val="20"/>
        </w:rPr>
        <w:t>_____________________</w:t>
      </w:r>
      <w:r>
        <w:rPr>
          <w:rFonts w:cs="Arial" w:ascii="Arial" w:hAnsi="Arial"/>
          <w:b/>
          <w:sz w:val="20"/>
          <w:szCs w:val="20"/>
        </w:rPr>
        <w:t xml:space="preserve"> CIG: </w:t>
      </w:r>
      <w:r>
        <w:rPr>
          <w:rFonts w:cs="Arial" w:ascii="Arial" w:hAnsi="Arial"/>
          <w:bCs/>
          <w:sz w:val="20"/>
          <w:szCs w:val="20"/>
        </w:rPr>
        <w:t>___________________________________________________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Determina nr. (allegare copia): </w:t>
      </w:r>
      <w:r>
        <w:rPr>
          <w:rFonts w:cs="Arial" w:ascii="Arial" w:hAnsi="Arial"/>
          <w:bCs/>
          <w:sz w:val="20"/>
          <w:szCs w:val="20"/>
        </w:rPr>
        <w:t>_____________________________</w:t>
      </w:r>
      <w:r>
        <w:rPr>
          <w:rFonts w:cs="Arial" w:ascii="Arial" w:hAnsi="Arial"/>
          <w:b/>
          <w:sz w:val="20"/>
          <w:szCs w:val="20"/>
        </w:rPr>
        <w:t xml:space="preserve"> del: </w:t>
      </w:r>
      <w:r>
        <w:rPr>
          <w:rFonts w:cs="Arial" w:ascii="Arial" w:hAnsi="Arial"/>
          <w:bCs/>
          <w:sz w:val="20"/>
          <w:szCs w:val="20"/>
        </w:rPr>
        <w:t>________________________________</w:t>
      </w:r>
    </w:p>
    <w:p>
      <w:pPr>
        <w:pStyle w:val="Normal"/>
        <w:spacing w:lineRule="auto" w:line="360" w:before="240" w:after="0"/>
        <w:jc w:val="both"/>
        <w:rPr>
          <w:rFonts w:ascii="Arial" w:hAnsi="Arial" w:cs="Arial"/>
          <w:b/>
          <w:b/>
          <w:sz w:val="20"/>
          <w:szCs w:val="20"/>
        </w:rPr>
      </w:pPr>
      <w:r>
        <w:rPr>
          <w:rFonts w:cs="Arial" w:ascii="Arial" w:hAnsi="Arial"/>
          <w:b/>
          <w:sz w:val="20"/>
          <w:szCs w:val="20"/>
        </w:rPr>
        <w:t xml:space="preserve">Impegno di spesa: </w:t>
      </w:r>
      <w:r>
        <w:rPr>
          <w:rFonts w:cs="Arial" w:ascii="Arial" w:hAnsi="Arial"/>
          <w:bCs/>
          <w:sz w:val="20"/>
          <w:szCs w:val="20"/>
        </w:rPr>
        <w:t>_______________________</w:t>
      </w:r>
      <w:r>
        <w:rPr>
          <w:rFonts w:cs="Arial" w:ascii="Arial" w:hAnsi="Arial"/>
          <w:b/>
          <w:sz w:val="20"/>
          <w:szCs w:val="20"/>
        </w:rPr>
        <w:t xml:space="preserve"> del: </w:t>
      </w:r>
      <w:r>
        <w:rPr>
          <w:rFonts w:cs="Arial" w:ascii="Arial" w:hAnsi="Arial"/>
          <w:bCs/>
          <w:sz w:val="20"/>
          <w:szCs w:val="20"/>
        </w:rPr>
        <w:t>_______________</w:t>
      </w:r>
      <w:r>
        <w:rPr>
          <w:rFonts w:cs="Arial" w:ascii="Arial" w:hAnsi="Arial"/>
          <w:b/>
          <w:sz w:val="20"/>
          <w:szCs w:val="20"/>
        </w:rPr>
        <w:t xml:space="preserve"> capitolo: </w:t>
      </w:r>
      <w:r>
        <w:rPr>
          <w:rFonts w:cs="Arial" w:ascii="Arial" w:hAnsi="Arial"/>
          <w:bCs/>
          <w:sz w:val="20"/>
          <w:szCs w:val="20"/>
        </w:rPr>
        <w:t>_________________________</w:t>
      </w:r>
      <w:bookmarkStart w:id="39" w:name="_Hlk67576961"/>
      <w:bookmarkEnd w:id="39"/>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jc w:val="both"/>
        <w:rPr>
          <w:rFonts w:ascii="Arial" w:hAnsi="Arial" w:eastAsia="Calibri"/>
          <w:sz w:val="24"/>
          <w:szCs w:val="24"/>
          <w:lang w:eastAsia="it-IT"/>
        </w:rPr>
      </w:pPr>
      <w:r>
        <w:rPr>
          <w:rFonts w:eastAsia="Calibri" w:ascii="Arial" w:hAnsi="Arial"/>
          <w:sz w:val="24"/>
          <w:szCs w:val="24"/>
          <w:lang w:eastAsia="it-IT"/>
        </w:rPr>
      </w:r>
    </w:p>
    <w:p>
      <w:pPr>
        <w:pStyle w:val="Normal"/>
        <w:spacing w:before="0" w:after="160"/>
        <w:contextualSpacing/>
        <w:jc w:val="both"/>
        <w:rPr>
          <w:rFonts w:ascii="Arial" w:hAnsi="Arial" w:cs="Arial"/>
          <w:sz w:val="20"/>
          <w:szCs w:val="20"/>
          <w:lang w:eastAsia="it-IT"/>
        </w:rPr>
      </w:pPr>
      <w:r>
        <w:rPr>
          <w:rFonts w:cs="Arial" w:ascii="Arial" w:hAnsi="Arial"/>
          <w:sz w:val="20"/>
          <w:szCs w:val="20"/>
          <w:lang w:eastAsia="it-IT"/>
        </w:rPr>
        <w:t>Data __________________                   Firma del referente _______________________________________</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spacing w:lineRule="auto" w:line="240" w:before="0" w:after="0"/>
        <w:jc w:val="both"/>
        <w:rPr>
          <w:rFonts w:ascii="Arial" w:hAnsi="Arial" w:cs="Arial"/>
          <w:b/>
          <w:b/>
          <w:iCs/>
        </w:rPr>
      </w:pPr>
      <w:r>
        <w:rPr>
          <w:rFonts w:cs="Arial" w:ascii="Arial" w:hAnsi="Arial"/>
          <w:iCs/>
        </w:rPr>
        <w:t xml:space="preserve">Da sottoscrivere ed inviare all’attenzione della Segreteria Vendite </w:t>
      </w:r>
      <w:r>
        <w:rPr>
          <w:rFonts w:cs="Arial" w:ascii="Arial" w:hAnsi="Arial"/>
          <w:bCs/>
          <w:iCs/>
        </w:rPr>
        <w:t xml:space="preserve">e-mail: </w:t>
      </w:r>
      <w:hyperlink r:id="rId3">
        <w:r>
          <w:rPr>
            <w:rStyle w:val="CollegamentoInternet"/>
            <w:rFonts w:cs="Arial" w:ascii="Arial" w:hAnsi="Arial"/>
            <w:bCs/>
            <w:iCs/>
          </w:rPr>
          <w:t>pnrr@halleysud.it</w:t>
        </w:r>
      </w:hyperlink>
    </w:p>
    <w:p>
      <w:pPr>
        <w:pStyle w:val="Normal"/>
        <w:spacing w:before="0" w:after="160"/>
        <w:jc w:val="both"/>
        <w:rPr>
          <w:rFonts w:ascii="Arial" w:hAnsi="Arial" w:cs="Arial"/>
          <w:lang w:eastAsia="it-IT"/>
        </w:rPr>
      </w:pPr>
      <w:r>
        <w:rPr/>
      </w:r>
    </w:p>
    <w:sectPr>
      <w:headerReference w:type="default" r:id="rId4"/>
      <w:headerReference w:type="first" r:id="rId5"/>
      <w:footerReference w:type="default" r:id="rId6"/>
      <w:footerReference w:type="first" r:id="rId7"/>
      <w:type w:val="nextPage"/>
      <w:pgSz w:w="11906" w:h="16838"/>
      <w:pgMar w:left="851" w:right="851" w:header="567" w:top="1418" w:footer="709" w:bottom="1134" w:gutter="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64"/>
      <w:gridCol w:w="2039"/>
    </w:tblGrid>
    <w:tr>
      <w:trPr>
        <w:trHeight w:val="727" w:hRule="atLeast"/>
      </w:trPr>
      <w:tc>
        <w:tcPr>
          <w:tcW w:w="8164" w:type="dxa"/>
          <w:tcBorders>
            <w:right w:val="single" w:sz="24" w:space="0" w:color="83B0CB"/>
          </w:tcBorders>
        </w:tcPr>
        <w:p>
          <w:pPr>
            <w:pStyle w:val="Normal"/>
            <w:widowControl w:val="false"/>
            <w:tabs>
              <w:tab w:val="clear" w:pos="708"/>
              <w:tab w:val="left" w:pos="620" w:leader="none"/>
              <w:tab w:val="center" w:pos="4320" w:leader="none"/>
            </w:tabs>
            <w:spacing w:before="0" w:after="160"/>
            <w:jc w:val="right"/>
            <w:rPr>
              <w:rFonts w:ascii="Calibri Light" w:hAnsi="Calibri Light" w:eastAsia="Arial" w:cs="Arial" w:asciiTheme="majorHAnsi" w:cstheme="majorBidi" w:eastAsiaTheme="majorEastAsia" w:hAnsiTheme="majorHAnsi"/>
              <w:sz w:val="20"/>
              <w:szCs w:val="20"/>
            </w:rPr>
          </w:pPr>
          <w:r>
            <w:rPr/>
            <w:drawing>
              <wp:inline distT="0" distB="0" distL="0" distR="0">
                <wp:extent cx="13776325" cy="71755"/>
                <wp:effectExtent l="0" t="0" r="0" b="0"/>
                <wp:docPr id="9"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 descr=""/>
                        <pic:cNvPicPr>
                          <a:picLocks noChangeAspect="1" noChangeArrowheads="1"/>
                        </pic:cNvPicPr>
                      </pic:nvPicPr>
                      <pic:blipFill>
                        <a:blip r:embed="rId1"/>
                        <a:stretch>
                          <a:fillRect/>
                        </a:stretch>
                      </pic:blipFill>
                      <pic:spPr bwMode="auto">
                        <a:xfrm>
                          <a:off x="0" y="0"/>
                          <a:ext cx="13776325" cy="71755"/>
                        </a:xfrm>
                        <a:prstGeom prst="rect">
                          <a:avLst/>
                        </a:prstGeom>
                      </pic:spPr>
                    </pic:pic>
                  </a:graphicData>
                </a:graphic>
              </wp:inline>
            </w:drawing>
          </w:r>
        </w:p>
      </w:tc>
      <w:tc>
        <w:tcPr>
          <w:tcW w:w="2039" w:type="dxa"/>
          <w:tcBorders>
            <w:left w:val="single" w:sz="24" w:space="0" w:color="83B0CB"/>
          </w:tcBorders>
        </w:tcPr>
        <w:p>
          <w:pPr>
            <w:pStyle w:val="Normal"/>
            <w:widowControl w:val="false"/>
            <w:tabs>
              <w:tab w:val="clear" w:pos="708"/>
              <w:tab w:val="left" w:pos="1490" w:leader="none"/>
            </w:tabs>
            <w:spacing w:before="0" w:after="160"/>
            <w:rPr>
              <w:rFonts w:ascii="Calibri Light" w:hAnsi="Calibri Light" w:eastAsia="Arial" w:cs="Arial" w:asciiTheme="majorHAnsi" w:cstheme="majorBidi" w:eastAsiaTheme="majorEastAsia" w:hAnsiTheme="majorHAnsi"/>
              <w:sz w:val="28"/>
              <w:szCs w:val="28"/>
            </w:rPr>
          </w:pPr>
          <w:r>
            <w:rPr/>
            <w:fldChar w:fldCharType="begin"/>
          </w:r>
          <w:r>
            <w:rPr/>
            <w:instrText> PAGE </w:instrText>
          </w:r>
          <w:r>
            <w:rPr/>
            <w:fldChar w:fldCharType="separate"/>
          </w:r>
          <w:r>
            <w:rPr/>
            <w:t>11</w:t>
          </w:r>
          <w:r>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13776325" cy="71755"/>
          <wp:effectExtent l="0" t="0" r="0" b="0"/>
          <wp:docPr id="10"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6" descr=""/>
                  <pic:cNvPicPr>
                    <a:picLocks noChangeAspect="1" noChangeArrowheads="1"/>
                  </pic:cNvPicPr>
                </pic:nvPicPr>
                <pic:blipFill>
                  <a:blip r:embed="rId1"/>
                  <a:stretch>
                    <a:fillRect/>
                  </a:stretch>
                </pic:blipFill>
                <pic:spPr bwMode="auto">
                  <a:xfrm>
                    <a:off x="0" y="0"/>
                    <a:ext cx="13776325" cy="717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p>
    <w:pPr>
      <w:pStyle w:val="Intestazione"/>
      <w:jc w:val="right"/>
      <w:rPr>
        <w:b/>
        <w:b/>
        <w:bCs/>
        <w:lang w:val="en-US"/>
      </w:rPr>
    </w:pPr>
    <w:r>
      <w:rPr>
        <w:b/>
        <w:bCs/>
        <w:lang w:val="en-US"/>
      </w:rPr>
      <w:t>HALLEY SUD S.r.l.</w:t>
    </w:r>
  </w:p>
  <w:p>
    <w:pPr>
      <w:pStyle w:val="Intestazione"/>
      <w:rPr>
        <w:b/>
        <w:b/>
        <w:bCs/>
        <w:lang w:val="en-US"/>
      </w:rPr>
    </w:pPr>
    <w:r>
      <w:rPr>
        <w:b/>
        <w:bCs/>
        <w:lang w:val="en-US"/>
      </w:rPr>
    </w:r>
  </w:p>
  <w:p>
    <w:pPr>
      <w:pStyle w:val="Intestazione"/>
      <w:rPr>
        <w:b/>
        <w:b/>
        <w:bCs/>
        <w:lang w:val="en-US"/>
      </w:rPr>
    </w:pPr>
    <w:r>
      <w:rPr>
        <w:b/>
        <w:bCs/>
        <w:lang w:val="en-US"/>
      </w:rPr>
    </w:r>
  </w:p>
  <w:p>
    <w:pPr>
      <w:pStyle w:val="Intestazione"/>
      <w:rPr>
        <w:b/>
        <w:b/>
        <w:bCs/>
      </w:rPr>
    </w:pPr>
    <w:r>
      <w:rPr/>
      <w:drawing>
        <wp:inline distT="0" distB="0" distL="0" distR="0">
          <wp:extent cx="13776325" cy="71755"/>
          <wp:effectExtent l="0" t="0" r="0" b="0"/>
          <wp:docPr id="5"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2" descr=""/>
                  <pic:cNvPicPr>
                    <a:picLocks noChangeAspect="1" noChangeArrowheads="1"/>
                  </pic:cNvPicPr>
                </pic:nvPicPr>
                <pic:blipFill>
                  <a:blip r:embed="rId1"/>
                  <a:stretch>
                    <a:fillRect/>
                  </a:stretch>
                </pic:blipFill>
                <pic:spPr bwMode="auto">
                  <a:xfrm>
                    <a:off x="0" y="0"/>
                    <a:ext cx="13776325" cy="71755"/>
                  </a:xfrm>
                  <a:prstGeom prst="rect">
                    <a:avLst/>
                  </a:prstGeom>
                </pic:spPr>
              </pic:pic>
            </a:graphicData>
          </a:graphic>
        </wp:inline>
      </w:drawing>
    </w:r>
  </w:p>
  <w:p>
    <w:pPr>
      <w:pStyle w:val="Intestazione"/>
      <w:rPr>
        <w:b/>
        <w:b/>
        <w:bCs/>
      </w:rPr>
    </w:pPr>
    <w:r>
      <w:rPr>
        <w:b/>
        <w:bCs/>
      </w:rPr>
    </w:r>
  </w:p>
  <w:p>
    <w:pPr>
      <w:pStyle w:val="Intestazione"/>
      <w:rPr>
        <w:b/>
        <w:b/>
        <w:bCs/>
      </w:rPr>
    </w:pPr>
    <w:r>
      <w:rPr>
        <w:b/>
        <w:bCs/>
      </w:rPr>
      <w:drawing>
        <wp:anchor behindDoc="1" distT="0" distB="0" distL="114300" distR="114300" simplePos="0" locked="0" layoutInCell="0" allowOverlap="1" relativeHeight="25">
          <wp:simplePos x="0" y="0"/>
          <wp:positionH relativeFrom="column">
            <wp:posOffset>1270</wp:posOffset>
          </wp:positionH>
          <wp:positionV relativeFrom="page">
            <wp:posOffset>360680</wp:posOffset>
          </wp:positionV>
          <wp:extent cx="1345565" cy="539750"/>
          <wp:effectExtent l="0" t="0" r="0" b="0"/>
          <wp:wrapSquare wrapText="bothSides"/>
          <wp:docPr id="6"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3" descr=""/>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tbl>
    <w:tblPr>
      <w:tblStyle w:val="Grigliatabella"/>
      <w:tblW w:w="510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10"/>
    </w:tblGrid>
    <w:tr>
      <w:trPr/>
      <w:tc>
        <w:tcPr>
          <w:tcW w:w="2693" w:type="dxa"/>
          <w:tcBorders>
            <w:top w:val="nil"/>
            <w:left w:val="nil"/>
            <w:bottom w:val="nil"/>
          </w:tcBorders>
        </w:tcPr>
        <w:p>
          <w:pPr>
            <w:pStyle w:val="Intestazione"/>
            <w:widowControl/>
            <w:suppressAutoHyphens w:val="true"/>
            <w:spacing w:before="0" w:after="0"/>
            <w:jc w:val="left"/>
            <w:rPr>
              <w:b/>
              <w:b/>
              <w:bCs/>
              <w:sz w:val="20"/>
              <w:szCs w:val="20"/>
              <w:lang w:val="en-US"/>
            </w:rPr>
          </w:pPr>
          <w:r>
            <w:rPr>
              <w:rFonts w:eastAsia="Calibri" w:cs="Arial"/>
              <w:b/>
              <w:bCs/>
              <w:kern w:val="0"/>
              <w:sz w:val="20"/>
              <w:szCs w:val="20"/>
              <w:lang w:val="en-US" w:eastAsia="en-US" w:bidi="ar-SA"/>
            </w:rPr>
            <w:t>HALLEY SUD S.r.l.</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c/o Consorzio Etna Hitech</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Viale Africa 31, 95129 – Catania (CT)</w:t>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t>Tel. 095 5187730 – Fax 095 5187731</w:t>
          </w:r>
        </w:p>
        <w:p>
          <w:pPr>
            <w:pStyle w:val="Intestazione"/>
            <w:widowControl/>
            <w:suppressAutoHyphens w:val="true"/>
            <w:spacing w:before="0" w:after="0"/>
            <w:jc w:val="left"/>
            <w:rPr>
              <w:lang w:val="en-US"/>
            </w:rPr>
          </w:pPr>
          <w:r>
            <w:rPr>
              <w:rFonts w:eastAsia="Calibri" w:cs="Arial"/>
              <w:kern w:val="0"/>
              <w:sz w:val="14"/>
              <w:szCs w:val="14"/>
              <w:lang w:val="en-US" w:eastAsia="en-US" w:bidi="ar-SA"/>
            </w:rPr>
            <w:t>www.halleysud.it – halleysud@legalmail.it</w:t>
          </w:r>
        </w:p>
      </w:tc>
      <w:tc>
        <w:tcPr>
          <w:tcW w:w="2410" w:type="dxa"/>
          <w:tcBorders>
            <w:top w:val="nil"/>
            <w:bottom w:val="nil"/>
            <w:right w:val="nil"/>
          </w:tcBorders>
        </w:tcPr>
        <w:p>
          <w:pPr>
            <w:pStyle w:val="Intestazione"/>
            <w:widowControl/>
            <w:suppressAutoHyphens w:val="true"/>
            <w:spacing w:before="0" w:after="0"/>
            <w:jc w:val="left"/>
            <w:rPr>
              <w:sz w:val="20"/>
              <w:szCs w:val="20"/>
              <w:lang w:val="en-US"/>
            </w:rPr>
          </w:pPr>
          <w:r>
            <w:rPr>
              <w:rFonts w:eastAsia="Calibri" w:cs="Arial"/>
              <w:kern w:val="0"/>
              <w:sz w:val="20"/>
              <w:szCs w:val="20"/>
              <w:lang w:val="en-US" w:eastAsia="en-US" w:bidi="ar-SA"/>
            </w:rPr>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r>
        </w:p>
        <w:p>
          <w:pPr>
            <w:pStyle w:val="Intestazione"/>
            <w:widowControl/>
            <w:suppressAutoHyphens w:val="true"/>
            <w:spacing w:before="0" w:after="0"/>
            <w:jc w:val="left"/>
            <w:rPr>
              <w:sz w:val="14"/>
              <w:szCs w:val="14"/>
            </w:rPr>
          </w:pPr>
          <w:r>
            <w:rPr>
              <w:rFonts w:eastAsia="Calibri" w:cs="Arial"/>
              <w:kern w:val="0"/>
              <w:sz w:val="14"/>
              <w:szCs w:val="14"/>
              <w:lang w:val="en-US" w:eastAsia="en-US" w:bidi="ar-SA"/>
            </w:rPr>
            <w:t xml:space="preserve">    </w:t>
          </w:r>
          <w:r>
            <w:rPr>
              <w:rFonts w:eastAsia="Calibri" w:cs="Arial"/>
              <w:kern w:val="0"/>
              <w:sz w:val="14"/>
              <w:szCs w:val="14"/>
              <w:lang w:val="it-IT" w:eastAsia="en-US" w:bidi="ar-SA"/>
            </w:rPr>
            <w:t>REA CT-347620</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P. Iva / Cod. Fisc. 05164000878</w:t>
          </w:r>
        </w:p>
        <w:p>
          <w:pPr>
            <w:pStyle w:val="Intestazione"/>
            <w:widowControl/>
            <w:suppressAutoHyphens w:val="true"/>
            <w:spacing w:before="0" w:after="0"/>
            <w:jc w:val="left"/>
            <w:rPr>
              <w:sz w:val="16"/>
              <w:szCs w:val="16"/>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Cap. Soc. € 10.000,00</w:t>
          </w:r>
        </w:p>
      </w:tc>
    </w:tr>
  </w:tbl>
  <w:p>
    <w:pPr>
      <w:pStyle w:val="Intestazione"/>
      <w:rPr>
        <w:b/>
        <w:b/>
        <w:bCs/>
      </w:rPr>
    </w:pPr>
    <w:r>
      <w:rPr>
        <w:b/>
        <w:bCs/>
      </w:rPr>
    </w:r>
  </w:p>
  <w:p>
    <w:pPr>
      <w:pStyle w:val="Intestazione"/>
      <w:rPr>
        <w:b/>
        <w:b/>
        <w:bCs/>
      </w:rPr>
    </w:pPr>
    <w:r>
      <w:rPr>
        <w:b/>
        <w:bCs/>
      </w:rPr>
    </w:r>
  </w:p>
  <w:p>
    <w:pPr>
      <w:pStyle w:val="Intestazione"/>
      <w:rPr>
        <w:b/>
        <w:b/>
        <w:bCs/>
      </w:rPr>
    </w:pPr>
    <w:r>
      <w:rPr/>
      <w:drawing>
        <wp:inline distT="0" distB="0" distL="0" distR="0">
          <wp:extent cx="13776325" cy="71755"/>
          <wp:effectExtent l="0" t="0" r="0" b="0"/>
          <wp:docPr id="7"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4" descr=""/>
                  <pic:cNvPicPr>
                    <a:picLocks noChangeAspect="1" noChangeArrowheads="1"/>
                  </pic:cNvPicPr>
                </pic:nvPicPr>
                <pic:blipFill>
                  <a:blip r:embed="rId1"/>
                  <a:stretch>
                    <a:fillRect/>
                  </a:stretch>
                </pic:blipFill>
                <pic:spPr bwMode="auto">
                  <a:xfrm>
                    <a:off x="0" y="0"/>
                    <a:ext cx="13776325" cy="71755"/>
                  </a:xfrm>
                  <a:prstGeom prst="rect">
                    <a:avLst/>
                  </a:prstGeom>
                </pic:spPr>
              </pic:pic>
            </a:graphicData>
          </a:graphic>
        </wp:inline>
      </w:drawing>
      <w:drawing>
        <wp:anchor behindDoc="1" distT="0" distB="0" distL="114300" distR="114300" simplePos="0" locked="0" layoutInCell="0" allowOverlap="1" relativeHeight="26">
          <wp:simplePos x="0" y="0"/>
          <wp:positionH relativeFrom="column">
            <wp:posOffset>1270</wp:posOffset>
          </wp:positionH>
          <wp:positionV relativeFrom="page">
            <wp:posOffset>360680</wp:posOffset>
          </wp:positionV>
          <wp:extent cx="2242185" cy="899795"/>
          <wp:effectExtent l="0" t="0" r="0" b="0"/>
          <wp:wrapSquare wrapText="bothSides"/>
          <wp:docPr id="8"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5" descr=""/>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decimal"/>
      <w:lvlText w:val="ART. %1"/>
      <w:lvlJc w:val="left"/>
      <w:pPr>
        <w:tabs>
          <w:tab w:val="num" w:pos="0"/>
        </w:tabs>
        <w:ind w:left="360"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unhideWhenUsed/>
    <w:qFormat/>
    <w:pPr>
      <w:keepNext w:val="true"/>
      <w:keepLines/>
      <w:spacing w:before="40" w:after="0"/>
      <w:outlineLvl w:val="1"/>
    </w:pPr>
    <w:rPr>
      <w:rFonts w:ascii="Calibri Light" w:hAnsi="Calibri Light" w:eastAsia="Arial" w:cs="Arial"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pPr>
      <w:keepNext w:val="true"/>
      <w:keepLines/>
      <w:spacing w:before="320" w:after="200"/>
      <w:outlineLvl w:val="2"/>
    </w:pPr>
    <w:rPr>
      <w:rFonts w:ascii="Arial" w:hAnsi="Arial" w:eastAsia="Arial" w:cs="Arial"/>
      <w:sz w:val="30"/>
      <w:szCs w:val="30"/>
    </w:rPr>
  </w:style>
  <w:style w:type="paragraph" w:styleId="Titolo4">
    <w:name w:val="Heading 4"/>
    <w:basedOn w:val="Normal"/>
    <w:next w:val="Normal"/>
    <w:link w:val="Titolo4Carattere"/>
    <w:uiPriority w:val="9"/>
    <w:unhideWhenUsed/>
    <w:qFormat/>
    <w:pPr>
      <w:keepNext w:val="true"/>
      <w:keepLines/>
      <w:spacing w:before="320" w:after="200"/>
      <w:outlineLvl w:val="3"/>
    </w:pPr>
    <w:rPr>
      <w:rFonts w:ascii="Arial" w:hAnsi="Arial" w:eastAsia="Arial" w:cs="Arial"/>
      <w:b/>
      <w:bCs/>
      <w:sz w:val="26"/>
      <w:szCs w:val="26"/>
    </w:rPr>
  </w:style>
  <w:style w:type="paragraph" w:styleId="Titolo5">
    <w:name w:val="Heading 5"/>
    <w:basedOn w:val="Normal"/>
    <w:next w:val="Normal"/>
    <w:link w:val="Titolo5Carattere"/>
    <w:uiPriority w:val="9"/>
    <w:unhideWhenUsed/>
    <w:qFormat/>
    <w:pPr>
      <w:keepNext w:val="true"/>
      <w:keepLines/>
      <w:spacing w:before="320" w:after="200"/>
      <w:outlineLvl w:val="4"/>
    </w:pPr>
    <w:rPr>
      <w:rFonts w:ascii="Arial" w:hAnsi="Arial" w:eastAsia="Arial" w:cs="Arial"/>
      <w:b/>
      <w:bCs/>
      <w:sz w:val="24"/>
      <w:szCs w:val="24"/>
    </w:rPr>
  </w:style>
  <w:style w:type="paragraph" w:styleId="Titolo6">
    <w:name w:val="Heading 6"/>
    <w:basedOn w:val="Normal"/>
    <w:next w:val="Normal"/>
    <w:link w:val="Titolo6Carattere"/>
    <w:uiPriority w:val="9"/>
    <w:unhideWhenUsed/>
    <w:qFormat/>
    <w:pPr>
      <w:keepNext w:val="true"/>
      <w:keepLines/>
      <w:spacing w:before="320" w:after="200"/>
      <w:outlineLvl w:val="5"/>
    </w:pPr>
    <w:rPr>
      <w:rFonts w:ascii="Arial" w:hAnsi="Arial" w:eastAsia="Arial" w:cs="Arial"/>
      <w:b/>
      <w:bCs/>
    </w:rPr>
  </w:style>
  <w:style w:type="paragraph" w:styleId="Titolo7">
    <w:name w:val="Heading 7"/>
    <w:basedOn w:val="Normal"/>
    <w:next w:val="Normal"/>
    <w:link w:val="Titolo7Carattere"/>
    <w:uiPriority w:val="9"/>
    <w:unhideWhenUsed/>
    <w:qFormat/>
    <w:pPr>
      <w:keepNext w:val="true"/>
      <w:keepLines/>
      <w:spacing w:before="320" w:after="200"/>
      <w:outlineLvl w:val="6"/>
    </w:pPr>
    <w:rPr>
      <w:rFonts w:ascii="Arial" w:hAnsi="Arial" w:eastAsia="Arial" w:cs="Arial"/>
      <w:b/>
      <w:bCs/>
      <w:i/>
      <w:iCs/>
    </w:rPr>
  </w:style>
  <w:style w:type="paragraph" w:styleId="Titolo8">
    <w:name w:val="Heading 8"/>
    <w:basedOn w:val="Normal"/>
    <w:next w:val="Normal"/>
    <w:link w:val="Titolo8Carattere"/>
    <w:uiPriority w:val="9"/>
    <w:unhideWhenUsed/>
    <w:qFormat/>
    <w:pPr>
      <w:keepNext w:val="true"/>
      <w:keepLines/>
      <w:spacing w:before="320" w:after="200"/>
      <w:outlineLvl w:val="7"/>
    </w:pPr>
    <w:rPr>
      <w:rFonts w:ascii="Arial" w:hAnsi="Arial" w:eastAsia="Arial" w:cs="Arial"/>
      <w:i/>
      <w:iCs/>
    </w:rPr>
  </w:style>
  <w:style w:type="paragraph" w:styleId="Titolo9">
    <w:name w:val="Heading 9"/>
    <w:basedOn w:val="Normal"/>
    <w:next w:val="Normal"/>
    <w:link w:val="Titolo9Carattere"/>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Titolo3Carattere" w:customStyle="1">
    <w:name w:val="Titolo 3 Carattere"/>
    <w:basedOn w:val="DefaultParagraphFont"/>
    <w:link w:val="Titolo3"/>
    <w:uiPriority w:val="9"/>
    <w:qFormat/>
    <w:rPr>
      <w:rFonts w:ascii="Arial" w:hAnsi="Arial" w:eastAsia="Arial" w:cs="Arial"/>
      <w:sz w:val="30"/>
      <w:szCs w:val="30"/>
    </w:rPr>
  </w:style>
  <w:style w:type="character" w:styleId="Titolo4Carattere" w:customStyle="1">
    <w:name w:val="Titolo 4 Carattere"/>
    <w:basedOn w:val="DefaultParagraphFont"/>
    <w:link w:val="Titolo4"/>
    <w:uiPriority w:val="9"/>
    <w:qFormat/>
    <w:rPr>
      <w:rFonts w:ascii="Arial" w:hAnsi="Arial" w:eastAsia="Arial" w:cs="Arial"/>
      <w:b/>
      <w:bCs/>
      <w:sz w:val="26"/>
      <w:szCs w:val="26"/>
    </w:rPr>
  </w:style>
  <w:style w:type="character" w:styleId="Titolo5Carattere" w:customStyle="1">
    <w:name w:val="Titolo 5 Carattere"/>
    <w:basedOn w:val="DefaultParagraphFont"/>
    <w:link w:val="Titolo5"/>
    <w:uiPriority w:val="9"/>
    <w:qFormat/>
    <w:rPr>
      <w:rFonts w:ascii="Arial" w:hAnsi="Arial" w:eastAsia="Arial" w:cs="Arial"/>
      <w:b/>
      <w:bCs/>
      <w:sz w:val="24"/>
      <w:szCs w:val="24"/>
    </w:rPr>
  </w:style>
  <w:style w:type="character" w:styleId="Titolo6Carattere" w:customStyle="1">
    <w:name w:val="Titolo 6 Carattere"/>
    <w:basedOn w:val="DefaultParagraphFont"/>
    <w:link w:val="Titolo6"/>
    <w:uiPriority w:val="9"/>
    <w:qFormat/>
    <w:rPr>
      <w:rFonts w:ascii="Arial" w:hAnsi="Arial" w:eastAsia="Arial" w:cs="Arial"/>
      <w:b/>
      <w:bCs/>
      <w:sz w:val="22"/>
      <w:szCs w:val="22"/>
    </w:rPr>
  </w:style>
  <w:style w:type="character" w:styleId="Titolo7Carattere" w:customStyle="1">
    <w:name w:val="Titolo 7 Carattere"/>
    <w:basedOn w:val="DefaultParagraphFont"/>
    <w:link w:val="Titolo7"/>
    <w:uiPriority w:val="9"/>
    <w:qFormat/>
    <w:rPr>
      <w:rFonts w:ascii="Arial" w:hAnsi="Arial" w:eastAsia="Arial" w:cs="Arial"/>
      <w:b/>
      <w:bCs/>
      <w:i/>
      <w:iCs/>
      <w:sz w:val="22"/>
      <w:szCs w:val="22"/>
    </w:rPr>
  </w:style>
  <w:style w:type="character" w:styleId="Titolo8Carattere" w:customStyle="1">
    <w:name w:val="Titolo 8 Carattere"/>
    <w:basedOn w:val="DefaultParagraphFont"/>
    <w:link w:val="Titolo8"/>
    <w:uiPriority w:val="9"/>
    <w:qFormat/>
    <w:rPr>
      <w:rFonts w:ascii="Arial" w:hAnsi="Arial" w:eastAsia="Arial" w:cs="Arial"/>
      <w:i/>
      <w:iCs/>
      <w:sz w:val="22"/>
      <w:szCs w:val="22"/>
    </w:rPr>
  </w:style>
  <w:style w:type="character" w:styleId="Titolo9Carattere" w:customStyle="1">
    <w:name w:val="Titolo 9 Carattere"/>
    <w:basedOn w:val="DefaultParagraphFont"/>
    <w:link w:val="Titolo9"/>
    <w:uiPriority w:val="9"/>
    <w:qFormat/>
    <w:rPr>
      <w:rFonts w:ascii="Arial" w:hAnsi="Arial" w:eastAsia="Arial" w:cs="Arial"/>
      <w:i/>
      <w:iCs/>
      <w:sz w:val="21"/>
      <w:szCs w:val="21"/>
    </w:rPr>
  </w:style>
  <w:style w:type="character" w:styleId="TitoloCarattere" w:customStyle="1">
    <w:name w:val="Titolo Carattere"/>
    <w:basedOn w:val="DefaultParagraphFont"/>
    <w:link w:val="Titolo"/>
    <w:uiPriority w:val="10"/>
    <w:qFormat/>
    <w:rPr>
      <w:sz w:val="48"/>
      <w:szCs w:val="48"/>
    </w:rPr>
  </w:style>
  <w:style w:type="character" w:styleId="SottotitoloCarattere" w:customStyle="1">
    <w:name w:val="Sottotitolo Carattere"/>
    <w:basedOn w:val="DefaultParagraphFont"/>
    <w:link w:val="Sottotitolo"/>
    <w:uiPriority w:val="11"/>
    <w:qFormat/>
    <w:rPr>
      <w:sz w:val="24"/>
      <w:szCs w:val="24"/>
    </w:rPr>
  </w:style>
  <w:style w:type="character" w:styleId="CitazioneCarattere" w:customStyle="1">
    <w:name w:val="Citazione Carattere"/>
    <w:link w:val="Citazione"/>
    <w:uiPriority w:val="29"/>
    <w:qFormat/>
    <w:rPr>
      <w:i/>
    </w:rPr>
  </w:style>
  <w:style w:type="character" w:styleId="CitazioneintensaCarattere" w:customStyle="1">
    <w:name w:val="Citazione intensa Carattere"/>
    <w:link w:val="Citazioneintensa"/>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TestonotaapidipaginaCarattere" w:customStyle="1">
    <w:name w:val="Testo nota a piè di pagina Carattere"/>
    <w:link w:val="Testonotaapidipagina"/>
    <w:uiPriority w:val="99"/>
    <w:qFormat/>
    <w:rPr>
      <w:sz w:val="18"/>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TestonotadichiusuraCarattere" w:customStyle="1">
    <w:name w:val="Testo nota di chiusura Carattere"/>
    <w:link w:val="Testonotadichiusura"/>
    <w:uiPriority w:val="99"/>
    <w:qFormat/>
    <w:rPr>
      <w:sz w:val="20"/>
    </w:rPr>
  </w:style>
  <w:style w:type="character" w:styleId="Richiamoallanotadichiusura" w:customStyle="1">
    <w:name w:val="Richiamo alla nota di chiusura"/>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stazioneCarattere" w:customStyle="1">
    <w:name w:val="Intestazione Carattere"/>
    <w:basedOn w:val="DefaultParagraphFont"/>
    <w:link w:val="Intestazione"/>
    <w:uiPriority w:val="99"/>
    <w:qFormat/>
    <w:rPr/>
  </w:style>
  <w:style w:type="character" w:styleId="PidipaginaCarattere" w:customStyle="1">
    <w:name w:val="Piè di pagina Carattere"/>
    <w:basedOn w:val="DefaultParagraphFont"/>
    <w:link w:val="Pidipagina"/>
    <w:uiPriority w:val="99"/>
    <w:qFormat/>
    <w:rPr/>
  </w:style>
  <w:style w:type="character" w:styleId="CollegamentoInternet">
    <w:name w:val="Collegamento Internet"/>
    <w:basedOn w:val="DefaultParagraphFont"/>
    <w:uiPriority w:val="99"/>
    <w:unhideWhenUsed/>
    <w:rsid w:val="003464ff"/>
    <w:rPr>
      <w:color w:val="0563C1"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NessunaspaziaturaCarattere" w:customStyle="1">
    <w:name w:val="Nessuna spaziatura Carattere"/>
    <w:basedOn w:val="DefaultParagraphFont"/>
    <w:link w:val="Nessunaspaziatura"/>
    <w:uiPriority w:val="1"/>
    <w:qFormat/>
    <w:rPr>
      <w:rFonts w:ascii="Calibri" w:hAnsi="Calibri" w:eastAsia="Arial Unicode MS" w:cs="Arial Unicode MS"/>
      <w:color w:val="000000"/>
      <w:lang w:eastAsia="it-IT"/>
    </w:rPr>
  </w:style>
  <w:style w:type="character" w:styleId="Titolo1Carattere" w:customStyle="1">
    <w:name w:val="Titolo 1 Carattere"/>
    <w:basedOn w:val="DefaultParagraphFont"/>
    <w:link w:val="Titolo1"/>
    <w:uiPriority w:val="9"/>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link w:val="Titolo2"/>
    <w:uiPriority w:val="9"/>
    <w:qFormat/>
    <w:rPr>
      <w:rFonts w:ascii="Calibri Light" w:hAnsi="Calibri Light" w:eastAsia="Arial" w:cs="Arial" w:asciiTheme="majorHAnsi" w:cstheme="majorBidi" w:eastAsiaTheme="majorEastAsia" w:hAnsiTheme="majorHAnsi"/>
      <w:color w:val="2F5496" w:themeColor="accent1" w:themeShade="bf"/>
      <w:sz w:val="26"/>
      <w:szCs w:val="26"/>
    </w:rPr>
  </w:style>
  <w:style w:type="character" w:styleId="Saltoaindice" w:customStyle="1">
    <w:name w:val="Salto a indice"/>
    <w:qFormat/>
    <w:rPr/>
  </w:style>
  <w:style w:type="character" w:styleId="ParagrafoelencoCarattere" w:customStyle="1">
    <w:name w:val="Paragrafo elenco Carattere"/>
    <w:link w:val="Paragrafoelenco"/>
    <w:uiPriority w:val="1"/>
    <w:qFormat/>
    <w:rsid w:val="00220aff"/>
    <w:rPr/>
  </w:style>
  <w:style w:type="character" w:styleId="Enfasi">
    <w:name w:val="Enfasi"/>
    <w:basedOn w:val="DefaultParagraphFont"/>
    <w:uiPriority w:val="20"/>
    <w:qFormat/>
    <w:rsid w:val="002b0599"/>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pPr>
      <w:spacing w:before="300" w:after="200"/>
      <w:contextualSpacing/>
    </w:pPr>
    <w:rPr>
      <w:sz w:val="48"/>
      <w:szCs w:val="48"/>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ottotitolo">
    <w:name w:val="Subtitle"/>
    <w:basedOn w:val="Normal"/>
    <w:next w:val="Normal"/>
    <w:link w:val="SottotitoloCarattere"/>
    <w:uiPriority w:val="11"/>
    <w:qFormat/>
    <w:pPr>
      <w:spacing w:before="200" w:after="200"/>
    </w:pPr>
    <w:rPr>
      <w:sz w:val="24"/>
      <w:szCs w:val="24"/>
    </w:rPr>
  </w:style>
  <w:style w:type="paragraph" w:styleId="Quote">
    <w:name w:val="Quote"/>
    <w:basedOn w:val="Normal"/>
    <w:next w:val="Normal"/>
    <w:link w:val="CitazioneCarattere"/>
    <w:uiPriority w:val="29"/>
    <w:qFormat/>
    <w:pPr>
      <w:ind w:left="720" w:right="720" w:hanging="0"/>
    </w:pPr>
    <w:rPr>
      <w:i/>
    </w:rPr>
  </w:style>
  <w:style w:type="paragraph" w:styleId="IntenseQuote">
    <w:name w:val="Intense Quote"/>
    <w:basedOn w:val="Normal"/>
    <w:next w:val="Normal"/>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aapidipagina">
    <w:name w:val="Footnote Text"/>
    <w:basedOn w:val="Normal"/>
    <w:link w:val="TestonotaapidipaginaCarattere"/>
    <w:uiPriority w:val="99"/>
    <w:semiHidden/>
    <w:unhideWhenUsed/>
    <w:pPr>
      <w:spacing w:lineRule="auto" w:line="240" w:before="0" w:after="40"/>
    </w:pPr>
    <w:rPr>
      <w:sz w:val="18"/>
    </w:rPr>
  </w:style>
  <w:style w:type="paragraph" w:styleId="Notadichiusura">
    <w:name w:val="Endnote Text"/>
    <w:basedOn w:val="Normal"/>
    <w:link w:val="TestonotadichiusuraCarattere"/>
    <w:uiPriority w:val="99"/>
    <w:semiHidden/>
    <w:unhideWhenUsed/>
    <w:pPr>
      <w:spacing w:lineRule="auto" w:line="240" w:before="0" w:after="0"/>
    </w:pPr>
    <w:rPr>
      <w:sz w:val="20"/>
    </w:rPr>
  </w:style>
  <w:style w:type="paragraph" w:styleId="Indice3">
    <w:name w:val="TOC 3"/>
    <w:basedOn w:val="Normal"/>
    <w:next w:val="Normal"/>
    <w:uiPriority w:val="39"/>
    <w:unhideWhenUsed/>
    <w:pPr>
      <w:spacing w:before="0" w:after="57"/>
      <w:ind w:left="567" w:hanging="0"/>
    </w:pPr>
    <w:rPr/>
  </w:style>
  <w:style w:type="paragraph" w:styleId="Indice4">
    <w:name w:val="TOC 4"/>
    <w:basedOn w:val="Normal"/>
    <w:next w:val="Normal"/>
    <w:uiPriority w:val="39"/>
    <w:unhideWhenUsed/>
    <w:pPr>
      <w:spacing w:before="0" w:after="57"/>
      <w:ind w:left="850" w:hanging="0"/>
    </w:pPr>
    <w:rPr/>
  </w:style>
  <w:style w:type="paragraph" w:styleId="Indice5">
    <w:name w:val="TOC 5"/>
    <w:basedOn w:val="Normal"/>
    <w:next w:val="Normal"/>
    <w:uiPriority w:val="39"/>
    <w:unhideWhenUsed/>
    <w:pPr>
      <w:spacing w:before="0" w:after="57"/>
      <w:ind w:left="1134" w:hanging="0"/>
    </w:pPr>
    <w:rPr/>
  </w:style>
  <w:style w:type="paragraph" w:styleId="Indice6">
    <w:name w:val="TOC 6"/>
    <w:basedOn w:val="Normal"/>
    <w:next w:val="Normal"/>
    <w:uiPriority w:val="39"/>
    <w:unhideWhenUsed/>
    <w:pPr>
      <w:spacing w:before="0" w:after="57"/>
      <w:ind w:left="1417" w:hanging="0"/>
    </w:pPr>
    <w:rPr/>
  </w:style>
  <w:style w:type="paragraph" w:styleId="Indice7">
    <w:name w:val="TOC 7"/>
    <w:basedOn w:val="Normal"/>
    <w:next w:val="Normal"/>
    <w:uiPriority w:val="39"/>
    <w:unhideWhenUsed/>
    <w:pPr>
      <w:spacing w:before="0" w:after="57"/>
      <w:ind w:left="1701" w:hanging="0"/>
    </w:pPr>
    <w:rPr/>
  </w:style>
  <w:style w:type="paragraph" w:styleId="Indice8">
    <w:name w:val="TOC 8"/>
    <w:basedOn w:val="Normal"/>
    <w:next w:val="Normal"/>
    <w:uiPriority w:val="39"/>
    <w:unhideWhenUsed/>
    <w:pPr>
      <w:spacing w:before="0" w:after="57"/>
      <w:ind w:left="1984" w:hanging="0"/>
    </w:pPr>
    <w:rPr/>
  </w:style>
  <w:style w:type="paragraph" w:styleId="Indice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ableoffigures">
    <w:name w:val="table of figures"/>
    <w:basedOn w:val="Normal"/>
    <w:next w:val="Normal"/>
    <w:uiPriority w:val="99"/>
    <w:unhideWhenUsed/>
    <w:qFormat/>
    <w:pPr>
      <w:spacing w:before="0" w:after="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pPr>
      <w:tabs>
        <w:tab w:val="clear" w:pos="708"/>
        <w:tab w:val="center" w:pos="4819" w:leader="none"/>
        <w:tab w:val="right" w:pos="9638" w:leader="none"/>
      </w:tabs>
      <w:spacing w:lineRule="auto" w:line="240" w:before="0" w:after="0"/>
    </w:pPr>
    <w:rPr/>
  </w:style>
  <w:style w:type="paragraph" w:styleId="NoSpacing">
    <w:name w:val="No Spacing"/>
    <w:link w:val="NessunaspaziaturaCarattere"/>
    <w:uiPriority w:val="1"/>
    <w:qFormat/>
    <w:pPr>
      <w:widowControl/>
      <w:suppressAutoHyphens w:val="true"/>
      <w:bidi w:val="0"/>
      <w:spacing w:lineRule="auto" w:line="276" w:before="0" w:after="200"/>
      <w:jc w:val="left"/>
    </w:pPr>
    <w:rPr>
      <w:rFonts w:ascii="Calibri" w:hAnsi="Calibri" w:eastAsia="Arial Unicode MS" w:cs="Arial Unicode MS"/>
      <w:color w:val="000000"/>
      <w:kern w:val="0"/>
      <w:sz w:val="22"/>
      <w:szCs w:val="22"/>
      <w:lang w:eastAsia="it-IT" w:val="it-IT" w:bidi="ar-SA"/>
    </w:rPr>
  </w:style>
  <w:style w:type="paragraph" w:styleId="Indice1">
    <w:name w:val="TOC 1"/>
    <w:basedOn w:val="Normal"/>
    <w:next w:val="Normal"/>
    <w:uiPriority w:val="39"/>
    <w:unhideWhenUsed/>
    <w:pPr>
      <w:spacing w:before="0" w:after="100"/>
    </w:pPr>
    <w:rPr/>
  </w:style>
  <w:style w:type="paragraph" w:styleId="Indice2">
    <w:name w:val="TOC 2"/>
    <w:basedOn w:val="Normal"/>
    <w:next w:val="Normal"/>
    <w:uiPriority w:val="39"/>
    <w:unhideWhenUsed/>
    <w:pPr>
      <w:spacing w:before="0" w:after="100"/>
      <w:ind w:left="220" w:hanging="0"/>
    </w:pPr>
    <w:rPr/>
  </w:style>
  <w:style w:type="paragraph" w:styleId="ListParagraph">
    <w:name w:val="List Paragraph"/>
    <w:basedOn w:val="Normal"/>
    <w:link w:val="ParagrafoelencoCarattere"/>
    <w:uiPriority w:val="1"/>
    <w:qFormat/>
    <w:pPr>
      <w:spacing w:before="0" w:after="16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Stileimportato2" w:customStyle="1">
    <w:name w:val="Stile importato 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lasemplice-2">
    <w:name w:val="Plain Table 2"/>
    <w:basedOn w:val="Tabellanorma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4">
    <w:name w:val="Plain Table 4"/>
    <w:basedOn w:val="Tabellanorma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griglia1chiara">
    <w:name w:val="Grid Table 1 Light"/>
    <w:basedOn w:val="Tabellanorma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ellagriglia2">
    <w:name w:val="Grid Table 2"/>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lanormale"/>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ellanormale"/>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ellanormale"/>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ellanormale"/>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ellagriglia7acolori">
    <w:name w:val="Grid Table 7 Colorful"/>
    <w:basedOn w:val="Tabellanorma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lanormale"/>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ellanormale"/>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ellanormale"/>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ellanormale"/>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ellanormale"/>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ellanormale"/>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lanormale"/>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ellanormale"/>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ellanormale"/>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ellanormale"/>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Elencotab4">
    <w:name w:val="List Table 4"/>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lanormale"/>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ellanormale"/>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ellanormale"/>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ellanormale"/>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ellanormale"/>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ellanormale"/>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ellaelenco7acolori">
    <w:name w:val="List Table 7 Colorful"/>
    <w:basedOn w:val="Tabellanorma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lanormale"/>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ellanormale"/>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ellanormale"/>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ellanormale"/>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ellanormale"/>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ellanormale"/>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lang w:eastAsia="it-IT"/>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lanormale"/>
    <w:uiPriority w:val="99"/>
    <w:rPr>
      <w:lang w:eastAsia="it-IT"/>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lang w:eastAsia="it-IT"/>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lang w:eastAsia="it-IT"/>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lang w:eastAsia="it-IT"/>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lang w:eastAsia="it-IT"/>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lang w:eastAsia="it-IT"/>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Grigliatabella">
    <w:name w:val="Table Grid"/>
    <w:basedOn w:val="Tabellanormal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alleysud.it/" TargetMode="External"/><Relationship Id="rId3" Type="http://schemas.openxmlformats.org/officeDocument/2006/relationships/hyperlink" Target="mailto:pnrr@halleysud.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Application>LibreOffice/7.0.0.3$Windows_X86_64 LibreOffice_project/8061b3e9204bef6b321a21033174034a5e2ea88e</Application>
  <Pages>12</Pages>
  <Words>3470</Words>
  <Characters>21343</Characters>
  <CharactersWithSpaces>24622</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2022-11-23T14:37:00Z</dcterms:created>
  <dc:creator>OperatorePC25</dc:creator>
  <dc:description/>
  <dc:language>it-IT</dc:language>
  <cp:lastModifiedBy/>
  <dcterms:modified xsi:type="dcterms:W3CDTF">2023-01-27T11:42:14Z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