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8EDA" w14:textId="44B17D1F" w:rsidR="00854882" w:rsidRDefault="00854882">
      <w:pPr>
        <w:pStyle w:val="Nessunaspaziatura"/>
        <w:pBdr>
          <w:bottom w:val="single" w:sz="6" w:space="0" w:color="7F7F7F"/>
        </w:pBdr>
        <w:jc w:val="both"/>
        <w:rPr>
          <w:rFonts w:ascii="Arial" w:hAnsi="Arial"/>
          <w:sz w:val="36"/>
          <w:szCs w:val="38"/>
        </w:rPr>
      </w:pPr>
    </w:p>
    <w:p w14:paraId="799B2FB6" w14:textId="77777777" w:rsidR="00854882" w:rsidRDefault="00854882">
      <w:pPr>
        <w:pStyle w:val="Nessunaspaziatura"/>
        <w:pBdr>
          <w:bottom w:val="single" w:sz="6" w:space="0" w:color="7F7F7F"/>
        </w:pBdr>
        <w:jc w:val="both"/>
        <w:rPr>
          <w:rFonts w:ascii="Arial" w:hAnsi="Arial"/>
          <w:sz w:val="36"/>
          <w:szCs w:val="38"/>
        </w:rPr>
      </w:pPr>
    </w:p>
    <w:p w14:paraId="5182563F" w14:textId="77777777" w:rsidR="00854882" w:rsidRDefault="00854882">
      <w:pPr>
        <w:pStyle w:val="Nessunaspaziatura"/>
        <w:pBdr>
          <w:bottom w:val="single" w:sz="6" w:space="0" w:color="7F7F7F"/>
        </w:pBdr>
        <w:jc w:val="both"/>
        <w:rPr>
          <w:rFonts w:ascii="Arial" w:hAnsi="Arial"/>
          <w:sz w:val="36"/>
          <w:szCs w:val="38"/>
        </w:rPr>
      </w:pPr>
    </w:p>
    <w:p w14:paraId="103395EB" w14:textId="77777777" w:rsidR="00854882" w:rsidRDefault="00854882">
      <w:pPr>
        <w:pStyle w:val="Nessunaspaziatura"/>
        <w:pBdr>
          <w:bottom w:val="single" w:sz="6" w:space="0" w:color="7F7F7F"/>
        </w:pBdr>
        <w:jc w:val="both"/>
        <w:rPr>
          <w:rFonts w:ascii="Arial" w:hAnsi="Arial"/>
          <w:sz w:val="36"/>
          <w:szCs w:val="38"/>
        </w:rPr>
      </w:pPr>
    </w:p>
    <w:p w14:paraId="260B027C" w14:textId="77777777" w:rsidR="00854882" w:rsidRDefault="00854882">
      <w:pPr>
        <w:pStyle w:val="Nessunaspaziatura"/>
        <w:pBdr>
          <w:bottom w:val="single" w:sz="6" w:space="0" w:color="7F7F7F"/>
        </w:pBdr>
        <w:jc w:val="both"/>
        <w:rPr>
          <w:rFonts w:ascii="Arial" w:hAnsi="Arial"/>
          <w:sz w:val="36"/>
          <w:szCs w:val="38"/>
        </w:rPr>
      </w:pPr>
    </w:p>
    <w:p w14:paraId="0F6B05AC" w14:textId="77777777" w:rsidR="00854882" w:rsidRDefault="00854882">
      <w:pPr>
        <w:pStyle w:val="Nessunaspaziatura"/>
        <w:pBdr>
          <w:bottom w:val="single" w:sz="6" w:space="0" w:color="7F7F7F"/>
        </w:pBdr>
        <w:jc w:val="both"/>
        <w:rPr>
          <w:rFonts w:ascii="Arial" w:hAnsi="Arial"/>
          <w:sz w:val="36"/>
          <w:szCs w:val="38"/>
        </w:rPr>
      </w:pPr>
    </w:p>
    <w:p w14:paraId="17C55AEC" w14:textId="77777777" w:rsidR="00854882" w:rsidRDefault="00854882">
      <w:pPr>
        <w:pStyle w:val="Nessunaspaziatura"/>
        <w:pBdr>
          <w:bottom w:val="single" w:sz="6" w:space="0" w:color="7F7F7F"/>
        </w:pBdr>
        <w:jc w:val="both"/>
        <w:rPr>
          <w:rFonts w:ascii="Arial" w:hAnsi="Arial"/>
          <w:sz w:val="36"/>
          <w:szCs w:val="38"/>
        </w:rPr>
      </w:pPr>
    </w:p>
    <w:p w14:paraId="093DD57F" w14:textId="77777777" w:rsidR="00854882" w:rsidRDefault="00000000">
      <w:pPr>
        <w:pStyle w:val="Nessunaspaziatura"/>
        <w:pBdr>
          <w:bottom w:val="single" w:sz="6" w:space="0" w:color="7F7F7F"/>
        </w:pBdr>
        <w:jc w:val="both"/>
        <w:rPr>
          <w:rFonts w:ascii="Arial" w:hAnsi="Arial"/>
          <w:sz w:val="36"/>
          <w:szCs w:val="38"/>
        </w:rPr>
      </w:pPr>
      <w:r>
        <w:rPr>
          <w:rFonts w:ascii="Arial" w:hAnsi="Arial"/>
          <w:sz w:val="36"/>
          <w:szCs w:val="38"/>
        </w:rPr>
        <w:t>Proposta per aggiornamento in sicurezza di applicazione in Cloud verso SaaS</w:t>
      </w:r>
    </w:p>
    <w:p w14:paraId="243420BC" w14:textId="70A5FEC0" w:rsidR="00854882" w:rsidRDefault="00000000">
      <w:pPr>
        <w:spacing w:line="276" w:lineRule="auto"/>
        <w:rPr>
          <w:rFonts w:asciiTheme="majorHAnsi" w:hAnsiTheme="majorHAnsi" w:cstheme="majorHAnsi"/>
          <w:sz w:val="36"/>
          <w:szCs w:val="36"/>
        </w:rPr>
      </w:pPr>
      <w:r>
        <w:rPr>
          <w:rFonts w:asciiTheme="majorHAnsi" w:hAnsiTheme="majorHAnsi" w:cstheme="majorHAnsi"/>
          <w:sz w:val="36"/>
          <w:szCs w:val="36"/>
        </w:rPr>
        <w:t xml:space="preserve">Comune di </w:t>
      </w:r>
      <w:r w:rsidR="007B048D">
        <w:rPr>
          <w:rFonts w:asciiTheme="majorHAnsi" w:hAnsiTheme="majorHAnsi" w:cstheme="majorHAnsi"/>
          <w:sz w:val="36"/>
          <w:szCs w:val="36"/>
        </w:rPr>
        <w:fldChar w:fldCharType="begin"/>
      </w:r>
      <w:r w:rsidR="007B048D">
        <w:rPr>
          <w:rFonts w:asciiTheme="majorHAnsi" w:hAnsiTheme="majorHAnsi" w:cstheme="majorHAnsi"/>
          <w:sz w:val="36"/>
          <w:szCs w:val="36"/>
        </w:rPr>
        <w:instrText xml:space="preserve"> MERGEFIELD  nome_comune \* Lower </w:instrText>
      </w:r>
      <w:r w:rsidR="007B048D">
        <w:rPr>
          <w:rFonts w:asciiTheme="majorHAnsi" w:hAnsiTheme="majorHAnsi" w:cstheme="majorHAnsi"/>
          <w:sz w:val="36"/>
          <w:szCs w:val="36"/>
        </w:rPr>
        <w:fldChar w:fldCharType="separate"/>
      </w:r>
      <w:r w:rsidR="007B048D">
        <w:rPr>
          <w:rFonts w:asciiTheme="majorHAnsi" w:hAnsiTheme="majorHAnsi" w:cstheme="majorHAnsi"/>
          <w:noProof/>
          <w:sz w:val="36"/>
          <w:szCs w:val="36"/>
        </w:rPr>
        <w:t>«nome_comune»</w:t>
      </w:r>
      <w:r w:rsidR="007B048D">
        <w:rPr>
          <w:rFonts w:asciiTheme="majorHAnsi" w:hAnsiTheme="majorHAnsi" w:cstheme="majorHAnsi"/>
          <w:sz w:val="36"/>
          <w:szCs w:val="36"/>
        </w:rPr>
        <w:fldChar w:fldCharType="end"/>
      </w:r>
    </w:p>
    <w:p w14:paraId="7ED89D97" w14:textId="77777777" w:rsidR="00854882" w:rsidRDefault="00854882">
      <w:pPr>
        <w:spacing w:line="276" w:lineRule="auto"/>
        <w:rPr>
          <w:rFonts w:asciiTheme="majorHAnsi" w:hAnsiTheme="majorHAnsi" w:cstheme="majorHAnsi"/>
          <w:sz w:val="36"/>
          <w:szCs w:val="36"/>
        </w:rPr>
      </w:pPr>
    </w:p>
    <w:p w14:paraId="5722AD21" w14:textId="77777777" w:rsidR="00854882" w:rsidRDefault="00854882">
      <w:pPr>
        <w:spacing w:line="276" w:lineRule="auto"/>
        <w:rPr>
          <w:rFonts w:asciiTheme="majorHAnsi" w:hAnsiTheme="majorHAnsi" w:cstheme="majorHAnsi"/>
          <w:sz w:val="36"/>
          <w:szCs w:val="36"/>
        </w:rPr>
      </w:pPr>
    </w:p>
    <w:p w14:paraId="6858ADD1" w14:textId="77777777" w:rsidR="00854882" w:rsidRDefault="00854882">
      <w:pPr>
        <w:spacing w:line="276" w:lineRule="auto"/>
        <w:rPr>
          <w:rFonts w:asciiTheme="majorHAnsi" w:hAnsiTheme="majorHAnsi" w:cstheme="majorHAnsi"/>
          <w:sz w:val="36"/>
          <w:szCs w:val="36"/>
        </w:rPr>
      </w:pPr>
    </w:p>
    <w:p w14:paraId="2D111B2B" w14:textId="77777777" w:rsidR="00854882" w:rsidRDefault="00854882">
      <w:pPr>
        <w:spacing w:line="276" w:lineRule="auto"/>
        <w:rPr>
          <w:rFonts w:asciiTheme="majorHAnsi" w:hAnsiTheme="majorHAnsi" w:cstheme="majorHAnsi"/>
          <w:sz w:val="36"/>
          <w:szCs w:val="36"/>
        </w:rPr>
      </w:pPr>
    </w:p>
    <w:p w14:paraId="044C1E36" w14:textId="77777777" w:rsidR="00854882" w:rsidRDefault="00854882">
      <w:pPr>
        <w:spacing w:line="276" w:lineRule="auto"/>
        <w:rPr>
          <w:rFonts w:asciiTheme="majorHAnsi" w:hAnsiTheme="majorHAnsi" w:cstheme="majorHAnsi"/>
          <w:sz w:val="36"/>
          <w:szCs w:val="36"/>
        </w:rPr>
      </w:pPr>
    </w:p>
    <w:p w14:paraId="772FAC12" w14:textId="77777777" w:rsidR="00854882" w:rsidRDefault="00854882">
      <w:pPr>
        <w:spacing w:line="276" w:lineRule="auto"/>
        <w:rPr>
          <w:rFonts w:asciiTheme="majorHAnsi" w:hAnsiTheme="majorHAnsi" w:cstheme="majorHAnsi"/>
          <w:sz w:val="36"/>
          <w:szCs w:val="36"/>
        </w:rPr>
      </w:pPr>
    </w:p>
    <w:p w14:paraId="7AE9200D" w14:textId="77777777" w:rsidR="00854882" w:rsidRDefault="00854882">
      <w:pPr>
        <w:spacing w:line="276" w:lineRule="auto"/>
        <w:jc w:val="right"/>
        <w:rPr>
          <w:rFonts w:asciiTheme="majorHAnsi" w:hAnsiTheme="majorHAnsi" w:cstheme="majorHAnsi"/>
          <w:sz w:val="36"/>
          <w:szCs w:val="36"/>
        </w:rPr>
      </w:pPr>
    </w:p>
    <w:p w14:paraId="5C7F9A1E" w14:textId="75EA6718" w:rsidR="00854882" w:rsidRDefault="00000000">
      <w:pPr>
        <w:spacing w:line="276" w:lineRule="auto"/>
        <w:jc w:val="right"/>
        <w:rPr>
          <w:rFonts w:ascii="Arial" w:eastAsia="Arial Unicode MS" w:hAnsi="Arial" w:cs="Arial Unicode MS"/>
          <w:color w:val="000000"/>
          <w:sz w:val="36"/>
          <w:szCs w:val="38"/>
          <w:lang w:eastAsia="it-IT"/>
        </w:rPr>
      </w:pPr>
      <w:r>
        <w:rPr>
          <w:rFonts w:ascii="Arial" w:eastAsia="Arial Unicode MS" w:hAnsi="Arial" w:cs="Arial Unicode MS"/>
          <w:color w:val="000000"/>
          <w:sz w:val="36"/>
          <w:szCs w:val="38"/>
          <w:lang w:eastAsia="it-IT"/>
        </w:rPr>
        <w:t xml:space="preserve">Proposta n. MV00 del </w:t>
      </w:r>
      <w:r w:rsidR="007B048D">
        <w:rPr>
          <w:rFonts w:ascii="Arial" w:eastAsia="Arial Unicode MS" w:hAnsi="Arial" w:cs="Arial Unicode MS"/>
          <w:color w:val="000000"/>
          <w:sz w:val="36"/>
          <w:szCs w:val="38"/>
          <w:lang w:eastAsia="it-IT"/>
        </w:rPr>
        <w:fldChar w:fldCharType="begin"/>
      </w:r>
      <w:r w:rsidR="007B048D">
        <w:rPr>
          <w:rFonts w:ascii="Arial" w:eastAsia="Arial Unicode MS" w:hAnsi="Arial" w:cs="Arial Unicode MS"/>
          <w:color w:val="000000"/>
          <w:sz w:val="36"/>
          <w:szCs w:val="38"/>
          <w:lang w:eastAsia="it-IT"/>
        </w:rPr>
        <w:instrText xml:space="preserve"> MERGEFIELD  data_proposta \* Lower </w:instrText>
      </w:r>
      <w:r w:rsidR="007B048D">
        <w:rPr>
          <w:rFonts w:ascii="Arial" w:eastAsia="Arial Unicode MS" w:hAnsi="Arial" w:cs="Arial Unicode MS"/>
          <w:color w:val="000000"/>
          <w:sz w:val="36"/>
          <w:szCs w:val="38"/>
          <w:lang w:eastAsia="it-IT"/>
        </w:rPr>
        <w:fldChar w:fldCharType="separate"/>
      </w:r>
      <w:r w:rsidR="007B048D">
        <w:rPr>
          <w:rFonts w:ascii="Arial" w:eastAsia="Arial Unicode MS" w:hAnsi="Arial" w:cs="Arial Unicode MS"/>
          <w:noProof/>
          <w:color w:val="000000"/>
          <w:sz w:val="36"/>
          <w:szCs w:val="38"/>
          <w:lang w:eastAsia="it-IT"/>
        </w:rPr>
        <w:t>«data_proposta»</w:t>
      </w:r>
      <w:r w:rsidR="007B048D">
        <w:rPr>
          <w:rFonts w:ascii="Arial" w:eastAsia="Arial Unicode MS" w:hAnsi="Arial" w:cs="Arial Unicode MS"/>
          <w:color w:val="000000"/>
          <w:sz w:val="36"/>
          <w:szCs w:val="38"/>
          <w:lang w:eastAsia="it-IT"/>
        </w:rPr>
        <w:fldChar w:fldCharType="end"/>
      </w:r>
    </w:p>
    <w:p w14:paraId="2648536E" w14:textId="77777777" w:rsidR="00854882" w:rsidRDefault="00000000">
      <w:pPr>
        <w:spacing w:after="0" w:line="276" w:lineRule="auto"/>
        <w:jc w:val="right"/>
        <w:rPr>
          <w:rFonts w:ascii="Arial" w:eastAsia="Arial Unicode MS" w:hAnsi="Arial" w:cs="Arial Unicode MS"/>
          <w:color w:val="000000"/>
          <w:sz w:val="36"/>
          <w:szCs w:val="38"/>
          <w:lang w:eastAsia="it-IT"/>
        </w:rPr>
      </w:pPr>
      <w:r>
        <w:br w:type="page"/>
      </w:r>
    </w:p>
    <w:p w14:paraId="3FB57755"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2FAFBF96"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0455B0D1"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666CF4CD" w14:textId="77777777" w:rsidR="00854882" w:rsidRDefault="00000000">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Spett.le</w:t>
      </w:r>
    </w:p>
    <w:p w14:paraId="7CF8431F" w14:textId="5892CF34" w:rsidR="00854882" w:rsidRDefault="00000000">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 xml:space="preserve">Comune di </w:t>
      </w:r>
      <w:r w:rsidR="007B048D">
        <w:rPr>
          <w:rFonts w:ascii="Arial" w:eastAsia="Arial Unicode MS" w:hAnsi="Arial" w:cs="Arial Unicode MS"/>
          <w:color w:val="000000"/>
          <w:sz w:val="24"/>
          <w:szCs w:val="24"/>
          <w:lang w:eastAsia="it-IT"/>
        </w:rPr>
        <w:fldChar w:fldCharType="begin"/>
      </w:r>
      <w:r w:rsidR="007B048D">
        <w:rPr>
          <w:rFonts w:ascii="Arial" w:eastAsia="Arial Unicode MS" w:hAnsi="Arial" w:cs="Arial Unicode MS"/>
          <w:color w:val="000000"/>
          <w:sz w:val="24"/>
          <w:szCs w:val="24"/>
          <w:lang w:eastAsia="it-IT"/>
        </w:rPr>
        <w:instrText xml:space="preserve"> MERGEFIELD  nome_comune \* Lower </w:instrText>
      </w:r>
      <w:r w:rsidR="007B048D">
        <w:rPr>
          <w:rFonts w:ascii="Arial" w:eastAsia="Arial Unicode MS" w:hAnsi="Arial" w:cs="Arial Unicode MS"/>
          <w:color w:val="000000"/>
          <w:sz w:val="24"/>
          <w:szCs w:val="24"/>
          <w:lang w:eastAsia="it-IT"/>
        </w:rPr>
        <w:fldChar w:fldCharType="separate"/>
      </w:r>
      <w:r w:rsidR="007B048D">
        <w:rPr>
          <w:rFonts w:ascii="Arial" w:eastAsia="Arial Unicode MS" w:hAnsi="Arial" w:cs="Arial Unicode MS"/>
          <w:noProof/>
          <w:color w:val="000000"/>
          <w:sz w:val="24"/>
          <w:szCs w:val="24"/>
          <w:lang w:eastAsia="it-IT"/>
        </w:rPr>
        <w:t>«nome_comune»</w:t>
      </w:r>
      <w:r w:rsidR="007B048D">
        <w:rPr>
          <w:rFonts w:ascii="Arial" w:eastAsia="Arial Unicode MS" w:hAnsi="Arial" w:cs="Arial Unicode MS"/>
          <w:color w:val="000000"/>
          <w:sz w:val="24"/>
          <w:szCs w:val="24"/>
          <w:lang w:eastAsia="it-IT"/>
        </w:rPr>
        <w:fldChar w:fldCharType="end"/>
      </w:r>
    </w:p>
    <w:p w14:paraId="5B33F69E" w14:textId="51B60396" w:rsidR="00854882" w:rsidRDefault="00000000">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 xml:space="preserve">Alla c.a. del Responsabile dell’Ufficio </w:t>
      </w:r>
      <w:r w:rsidR="007B048D">
        <w:rPr>
          <w:rFonts w:ascii="Arial" w:eastAsia="Arial Unicode MS" w:hAnsi="Arial" w:cs="Arial Unicode MS"/>
          <w:color w:val="000000"/>
          <w:sz w:val="24"/>
          <w:szCs w:val="24"/>
          <w:lang w:eastAsia="it-IT"/>
        </w:rPr>
        <w:fldChar w:fldCharType="begin"/>
      </w:r>
      <w:r w:rsidR="007B048D">
        <w:rPr>
          <w:rFonts w:ascii="Arial" w:eastAsia="Arial Unicode MS" w:hAnsi="Arial" w:cs="Arial Unicode MS"/>
          <w:color w:val="000000"/>
          <w:sz w:val="24"/>
          <w:szCs w:val="24"/>
          <w:lang w:eastAsia="it-IT"/>
        </w:rPr>
        <w:instrText xml:space="preserve"> MERGEFIELD  ufficio \* Lower </w:instrText>
      </w:r>
      <w:r w:rsidR="007B048D">
        <w:rPr>
          <w:rFonts w:ascii="Arial" w:eastAsia="Arial Unicode MS" w:hAnsi="Arial" w:cs="Arial Unicode MS"/>
          <w:color w:val="000000"/>
          <w:sz w:val="24"/>
          <w:szCs w:val="24"/>
          <w:lang w:eastAsia="it-IT"/>
        </w:rPr>
        <w:fldChar w:fldCharType="separate"/>
      </w:r>
      <w:r w:rsidR="007B048D">
        <w:rPr>
          <w:rFonts w:ascii="Arial" w:eastAsia="Arial Unicode MS" w:hAnsi="Arial" w:cs="Arial Unicode MS"/>
          <w:noProof/>
          <w:color w:val="000000"/>
          <w:sz w:val="24"/>
          <w:szCs w:val="24"/>
          <w:lang w:eastAsia="it-IT"/>
        </w:rPr>
        <w:t>«ufficio»</w:t>
      </w:r>
      <w:r w:rsidR="007B048D">
        <w:rPr>
          <w:rFonts w:ascii="Arial" w:eastAsia="Arial Unicode MS" w:hAnsi="Arial" w:cs="Arial Unicode MS"/>
          <w:color w:val="000000"/>
          <w:sz w:val="24"/>
          <w:szCs w:val="24"/>
          <w:lang w:eastAsia="it-IT"/>
        </w:rPr>
        <w:fldChar w:fldCharType="end"/>
      </w:r>
    </w:p>
    <w:p w14:paraId="7388FD10" w14:textId="00C81F83" w:rsidR="00854882" w:rsidRDefault="007B048D">
      <w:pPr>
        <w:spacing w:after="0" w:line="276" w:lineRule="auto"/>
        <w:jc w:val="right"/>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fldChar w:fldCharType="begin"/>
      </w:r>
      <w:r>
        <w:rPr>
          <w:rFonts w:ascii="Arial" w:eastAsia="Arial Unicode MS" w:hAnsi="Arial" w:cs="Arial Unicode MS"/>
          <w:color w:val="000000"/>
          <w:sz w:val="24"/>
          <w:szCs w:val="24"/>
          <w:lang w:eastAsia="it-IT"/>
        </w:rPr>
        <w:instrText xml:space="preserve"> MERGEFIELD  titolo \* Lower </w:instrText>
      </w:r>
      <w:r>
        <w:rPr>
          <w:rFonts w:ascii="Arial" w:eastAsia="Arial Unicode MS" w:hAnsi="Arial" w:cs="Arial Unicode MS"/>
          <w:color w:val="000000"/>
          <w:sz w:val="24"/>
          <w:szCs w:val="24"/>
          <w:lang w:eastAsia="it-IT"/>
        </w:rPr>
        <w:fldChar w:fldCharType="separate"/>
      </w:r>
      <w:r>
        <w:rPr>
          <w:rFonts w:ascii="Arial" w:eastAsia="Arial Unicode MS" w:hAnsi="Arial" w:cs="Arial Unicode MS"/>
          <w:noProof/>
          <w:color w:val="000000"/>
          <w:sz w:val="24"/>
          <w:szCs w:val="24"/>
          <w:lang w:eastAsia="it-IT"/>
        </w:rPr>
        <w:t>«titolo»</w:t>
      </w:r>
      <w:r>
        <w:rPr>
          <w:rFonts w:ascii="Arial" w:eastAsia="Arial Unicode MS" w:hAnsi="Arial" w:cs="Arial Unicode MS"/>
          <w:color w:val="000000"/>
          <w:sz w:val="24"/>
          <w:szCs w:val="24"/>
          <w:lang w:eastAsia="it-IT"/>
        </w:rPr>
        <w:fldChar w:fldCharType="end"/>
      </w:r>
      <w:r>
        <w:rPr>
          <w:rFonts w:ascii="Arial" w:eastAsia="Arial Unicode MS" w:hAnsi="Arial" w:cs="Arial Unicode MS"/>
          <w:color w:val="000000"/>
          <w:sz w:val="24"/>
          <w:szCs w:val="24"/>
          <w:lang w:eastAsia="it-IT"/>
        </w:rPr>
        <w:t xml:space="preserve"> </w:t>
      </w:r>
      <w:r>
        <w:rPr>
          <w:rFonts w:ascii="Arial" w:eastAsia="Arial Unicode MS" w:hAnsi="Arial" w:cs="Arial Unicode MS"/>
          <w:color w:val="000000"/>
          <w:sz w:val="24"/>
          <w:szCs w:val="24"/>
          <w:lang w:eastAsia="it-IT"/>
        </w:rPr>
        <w:fldChar w:fldCharType="begin"/>
      </w:r>
      <w:r>
        <w:rPr>
          <w:rFonts w:ascii="Arial" w:eastAsia="Arial Unicode MS" w:hAnsi="Arial" w:cs="Arial Unicode MS"/>
          <w:color w:val="000000"/>
          <w:sz w:val="24"/>
          <w:szCs w:val="24"/>
          <w:lang w:eastAsia="it-IT"/>
        </w:rPr>
        <w:instrText xml:space="preserve"> MERGEFIELD  referente \* Lower </w:instrText>
      </w:r>
      <w:r>
        <w:rPr>
          <w:rFonts w:ascii="Arial" w:eastAsia="Arial Unicode MS" w:hAnsi="Arial" w:cs="Arial Unicode MS"/>
          <w:color w:val="000000"/>
          <w:sz w:val="24"/>
          <w:szCs w:val="24"/>
          <w:lang w:eastAsia="it-IT"/>
        </w:rPr>
        <w:fldChar w:fldCharType="separate"/>
      </w:r>
      <w:r>
        <w:rPr>
          <w:rFonts w:ascii="Arial" w:eastAsia="Arial Unicode MS" w:hAnsi="Arial" w:cs="Arial Unicode MS"/>
          <w:noProof/>
          <w:color w:val="000000"/>
          <w:sz w:val="24"/>
          <w:szCs w:val="24"/>
          <w:lang w:eastAsia="it-IT"/>
        </w:rPr>
        <w:t>«referente»</w:t>
      </w:r>
      <w:r>
        <w:rPr>
          <w:rFonts w:ascii="Arial" w:eastAsia="Arial Unicode MS" w:hAnsi="Arial" w:cs="Arial Unicode MS"/>
          <w:color w:val="000000"/>
          <w:sz w:val="24"/>
          <w:szCs w:val="24"/>
          <w:lang w:eastAsia="it-IT"/>
        </w:rPr>
        <w:fldChar w:fldCharType="end"/>
      </w:r>
    </w:p>
    <w:p w14:paraId="69613DB4"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52891C00"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7103FE45"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413E87D7"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16EE16CE"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46ED8C31" w14:textId="77777777" w:rsidR="00854882" w:rsidRDefault="00854882">
      <w:pPr>
        <w:spacing w:after="0" w:line="276" w:lineRule="auto"/>
        <w:jc w:val="right"/>
        <w:rPr>
          <w:rFonts w:ascii="Arial" w:eastAsia="Arial Unicode MS" w:hAnsi="Arial" w:cs="Arial Unicode MS"/>
          <w:color w:val="000000"/>
          <w:sz w:val="24"/>
          <w:szCs w:val="24"/>
          <w:lang w:eastAsia="it-IT"/>
        </w:rPr>
      </w:pPr>
    </w:p>
    <w:p w14:paraId="222805D9" w14:textId="77777777" w:rsidR="00854882" w:rsidRDefault="00000000">
      <w:pPr>
        <w:spacing w:after="0" w:line="276" w:lineRule="auto"/>
        <w:jc w:val="both"/>
        <w:rPr>
          <w:rFonts w:ascii="Arial" w:eastAsia="Arial Unicode MS" w:hAnsi="Arial" w:cs="Arial Unicode MS"/>
          <w:b/>
          <w:bCs/>
          <w:color w:val="000000"/>
          <w:sz w:val="24"/>
          <w:szCs w:val="24"/>
          <w:lang w:eastAsia="it-IT"/>
        </w:rPr>
      </w:pPr>
      <w:r>
        <w:rPr>
          <w:rFonts w:ascii="Arial" w:eastAsia="Arial Unicode MS" w:hAnsi="Arial" w:cs="Arial Unicode MS"/>
          <w:b/>
          <w:bCs/>
          <w:color w:val="000000"/>
          <w:sz w:val="24"/>
          <w:szCs w:val="24"/>
          <w:lang w:eastAsia="it-IT"/>
        </w:rPr>
        <w:t>OGGETTO:</w:t>
      </w:r>
    </w:p>
    <w:p w14:paraId="74752BB2" w14:textId="77777777" w:rsidR="00854882" w:rsidRDefault="00000000">
      <w:pPr>
        <w:pBdr>
          <w:bottom w:val="single" w:sz="12" w:space="1" w:color="000000"/>
        </w:pBdr>
        <w:spacing w:after="0" w:line="276" w:lineRule="auto"/>
        <w:jc w:val="both"/>
        <w:rPr>
          <w:rFonts w:ascii="Arial" w:eastAsia="Arial Unicode MS" w:hAnsi="Arial" w:cs="Arial Unicode MS"/>
          <w:b/>
          <w:bCs/>
          <w:color w:val="000000"/>
          <w:sz w:val="24"/>
          <w:szCs w:val="24"/>
          <w:lang w:eastAsia="it-IT"/>
        </w:rPr>
      </w:pPr>
      <w:r>
        <w:rPr>
          <w:rFonts w:ascii="Arial" w:eastAsia="Arial Unicode MS" w:hAnsi="Arial" w:cs="Arial Unicode MS"/>
          <w:b/>
          <w:bCs/>
          <w:color w:val="000000"/>
          <w:sz w:val="24"/>
          <w:szCs w:val="24"/>
          <w:lang w:eastAsia="it-IT"/>
        </w:rPr>
        <w:t>Proposta per aggiornamento in sicurezza di applicazione in cloud verso SaaS</w:t>
      </w:r>
    </w:p>
    <w:p w14:paraId="4E1A5203" w14:textId="77777777" w:rsidR="00854882" w:rsidRDefault="00854882">
      <w:pPr>
        <w:spacing w:after="0" w:line="276" w:lineRule="auto"/>
        <w:jc w:val="both"/>
        <w:rPr>
          <w:rFonts w:ascii="Arial" w:eastAsia="Arial Unicode MS" w:hAnsi="Arial" w:cs="Arial Unicode MS"/>
          <w:color w:val="000000"/>
          <w:sz w:val="32"/>
          <w:szCs w:val="28"/>
          <w:lang w:eastAsia="it-IT"/>
        </w:rPr>
      </w:pPr>
    </w:p>
    <w:p w14:paraId="62C90ACA" w14:textId="155FACFD" w:rsidR="00854882" w:rsidRDefault="00000000">
      <w:pPr>
        <w:spacing w:after="0" w:line="276" w:lineRule="auto"/>
        <w:jc w:val="both"/>
        <w:rPr>
          <w:rFonts w:ascii="Arial" w:eastAsia="Arial Unicode MS" w:hAnsi="Arial" w:cs="Arial Unicode MS"/>
          <w:color w:val="000000"/>
          <w:sz w:val="24"/>
          <w:szCs w:val="24"/>
          <w:lang w:eastAsia="it-IT"/>
        </w:rPr>
      </w:pPr>
      <w:r>
        <w:rPr>
          <w:rFonts w:ascii="Arial" w:eastAsia="Arial Unicode MS" w:hAnsi="Arial" w:cs="Arial Unicode MS"/>
          <w:color w:val="000000"/>
          <w:sz w:val="24"/>
          <w:szCs w:val="24"/>
          <w:lang w:eastAsia="it-IT"/>
        </w:rPr>
        <w:t xml:space="preserve">Proposta n. MV00 del </w:t>
      </w:r>
      <w:r w:rsidR="007B048D">
        <w:rPr>
          <w:rFonts w:ascii="Arial" w:eastAsia="Arial Unicode MS" w:hAnsi="Arial" w:cs="Arial Unicode MS"/>
          <w:color w:val="000000"/>
          <w:sz w:val="24"/>
          <w:szCs w:val="24"/>
          <w:lang w:eastAsia="it-IT"/>
        </w:rPr>
        <w:fldChar w:fldCharType="begin"/>
      </w:r>
      <w:r w:rsidR="007B048D">
        <w:rPr>
          <w:rFonts w:ascii="Arial" w:eastAsia="Arial Unicode MS" w:hAnsi="Arial" w:cs="Arial Unicode MS"/>
          <w:color w:val="000000"/>
          <w:sz w:val="24"/>
          <w:szCs w:val="24"/>
          <w:lang w:eastAsia="it-IT"/>
        </w:rPr>
        <w:instrText xml:space="preserve"> MERGEFIELD  data_proposta \* Lower </w:instrText>
      </w:r>
      <w:r w:rsidR="007B048D">
        <w:rPr>
          <w:rFonts w:ascii="Arial" w:eastAsia="Arial Unicode MS" w:hAnsi="Arial" w:cs="Arial Unicode MS"/>
          <w:color w:val="000000"/>
          <w:sz w:val="24"/>
          <w:szCs w:val="24"/>
          <w:lang w:eastAsia="it-IT"/>
        </w:rPr>
        <w:fldChar w:fldCharType="separate"/>
      </w:r>
      <w:r w:rsidR="007B048D">
        <w:rPr>
          <w:rFonts w:ascii="Arial" w:eastAsia="Arial Unicode MS" w:hAnsi="Arial" w:cs="Arial Unicode MS"/>
          <w:noProof/>
          <w:color w:val="000000"/>
          <w:sz w:val="24"/>
          <w:szCs w:val="24"/>
          <w:lang w:eastAsia="it-IT"/>
        </w:rPr>
        <w:t>«data_proposta»</w:t>
      </w:r>
      <w:r w:rsidR="007B048D">
        <w:rPr>
          <w:rFonts w:ascii="Arial" w:eastAsia="Arial Unicode MS" w:hAnsi="Arial" w:cs="Arial Unicode MS"/>
          <w:color w:val="000000"/>
          <w:sz w:val="24"/>
          <w:szCs w:val="24"/>
          <w:lang w:eastAsia="it-IT"/>
        </w:rPr>
        <w:fldChar w:fldCharType="end"/>
      </w:r>
    </w:p>
    <w:p w14:paraId="55AFCF15" w14:textId="77777777" w:rsidR="00854882" w:rsidRDefault="00854882">
      <w:pPr>
        <w:spacing w:after="0" w:line="276" w:lineRule="auto"/>
        <w:jc w:val="both"/>
        <w:rPr>
          <w:rFonts w:ascii="Arial" w:eastAsia="Arial Unicode MS" w:hAnsi="Arial" w:cs="Arial Unicode MS"/>
          <w:color w:val="000000"/>
          <w:sz w:val="24"/>
          <w:szCs w:val="24"/>
          <w:lang w:eastAsia="it-IT"/>
        </w:rPr>
      </w:pPr>
    </w:p>
    <w:p w14:paraId="54A84174" w14:textId="77777777" w:rsidR="00854882"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Con riferimento alla Vs gentile richiesta, abbiamo il piacere di sottoporre alla Vostra attenzione la presente proposta, relativa ai servizi necessari al conseguimento degli obiettivi previsti nell’Avviso Investimento1.2 “Abilitazione al cloud per le PA Locali”.</w:t>
      </w:r>
    </w:p>
    <w:p w14:paraId="55E3DD66" w14:textId="77777777" w:rsidR="00854882" w:rsidRDefault="00854882">
      <w:pPr>
        <w:spacing w:after="0" w:line="276" w:lineRule="auto"/>
        <w:jc w:val="both"/>
        <w:rPr>
          <w:rFonts w:ascii="Arial" w:eastAsia="Arial Unicode MS" w:hAnsi="Arial" w:cs="Arial Unicode MS"/>
          <w:color w:val="000000"/>
          <w:lang w:eastAsia="it-IT"/>
        </w:rPr>
      </w:pPr>
    </w:p>
    <w:p w14:paraId="21B17F3A" w14:textId="77777777" w:rsidR="00854882"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Le linee di intervento del PNRR si sviluppano in una strategia di interventi con particolare riguardo all’innovazione strutturale della Pubblica Amministrazione. L’obiettivo è rendere la Pubblica Amministrazione la migliore “alleata” di cittadini e imprese, con un’offerta di servizi sempre più efficienti e facilmente accessibili. Per fare ciò, si agisce sugli aspetti di “infrastruttura digitale”, spingendo la migrazione al cloud delle amministrazioni.</w:t>
      </w:r>
    </w:p>
    <w:p w14:paraId="316AA080" w14:textId="77777777" w:rsidR="00854882" w:rsidRDefault="00854882">
      <w:pPr>
        <w:spacing w:after="0" w:line="276" w:lineRule="auto"/>
        <w:jc w:val="both"/>
        <w:rPr>
          <w:rFonts w:ascii="Arial" w:eastAsia="Arial Unicode MS" w:hAnsi="Arial" w:cs="Arial Unicode MS"/>
          <w:color w:val="000000"/>
          <w:lang w:eastAsia="it-IT"/>
        </w:rPr>
      </w:pPr>
    </w:p>
    <w:p w14:paraId="629C0C77" w14:textId="77777777" w:rsidR="00854882" w:rsidRDefault="00000000">
      <w:pPr>
        <w:spacing w:after="0" w:line="276" w:lineRule="auto"/>
        <w:jc w:val="both"/>
        <w:rPr>
          <w:rFonts w:ascii="Arial" w:eastAsia="Arial Unicode MS" w:hAnsi="Arial" w:cs="Arial Unicode MS"/>
          <w:color w:val="000000"/>
          <w:lang w:eastAsia="it-IT"/>
        </w:rPr>
      </w:pPr>
      <w:r>
        <w:rPr>
          <w:rFonts w:ascii="Arial" w:eastAsia="Arial Unicode MS" w:hAnsi="Arial" w:cs="Arial Unicode MS"/>
          <w:color w:val="000000"/>
          <w:lang w:eastAsia="it-IT"/>
        </w:rPr>
        <w:t>L’occasione è gradita per porgere cordiali saluti.</w:t>
      </w:r>
    </w:p>
    <w:p w14:paraId="17971364" w14:textId="77777777" w:rsidR="00854882" w:rsidRDefault="00854882">
      <w:pPr>
        <w:spacing w:after="0" w:line="276" w:lineRule="auto"/>
        <w:jc w:val="both"/>
        <w:rPr>
          <w:rFonts w:ascii="Arial" w:eastAsia="Arial Unicode MS" w:hAnsi="Arial" w:cs="Arial Unicode MS"/>
          <w:color w:val="000000"/>
          <w:lang w:eastAsia="it-IT"/>
        </w:rPr>
      </w:pPr>
    </w:p>
    <w:p w14:paraId="19CF94DC" w14:textId="77777777" w:rsidR="00854882" w:rsidRDefault="00854882">
      <w:pPr>
        <w:spacing w:after="0" w:line="276" w:lineRule="auto"/>
        <w:jc w:val="both"/>
        <w:rPr>
          <w:rFonts w:ascii="Arial" w:eastAsia="Arial Unicode MS" w:hAnsi="Arial" w:cs="Arial Unicode MS"/>
          <w:color w:val="000000"/>
          <w:lang w:eastAsia="it-IT"/>
        </w:rPr>
      </w:pPr>
    </w:p>
    <w:p w14:paraId="4B8E71DF" w14:textId="77777777" w:rsidR="00854882" w:rsidRDefault="00854882">
      <w:pPr>
        <w:spacing w:after="0" w:line="276" w:lineRule="auto"/>
        <w:jc w:val="both"/>
        <w:rPr>
          <w:rFonts w:ascii="Arial" w:eastAsia="Arial Unicode MS" w:hAnsi="Arial" w:cs="Arial Unicode MS"/>
          <w:color w:val="000000"/>
          <w:lang w:eastAsia="it-IT"/>
        </w:rPr>
      </w:pPr>
    </w:p>
    <w:p w14:paraId="32B34976" w14:textId="77777777" w:rsidR="00854882" w:rsidRDefault="00854882">
      <w:pPr>
        <w:spacing w:after="0" w:line="276" w:lineRule="auto"/>
        <w:jc w:val="both"/>
        <w:rPr>
          <w:rFonts w:ascii="Arial" w:eastAsia="Arial Unicode MS" w:hAnsi="Arial" w:cs="Arial Unicode MS"/>
          <w:color w:val="000000"/>
          <w:lang w:eastAsia="it-IT"/>
        </w:rPr>
      </w:pPr>
    </w:p>
    <w:p w14:paraId="2315F85B" w14:textId="77777777" w:rsidR="00854882" w:rsidRDefault="00854882">
      <w:pPr>
        <w:spacing w:after="0" w:line="276" w:lineRule="auto"/>
        <w:jc w:val="both"/>
        <w:rPr>
          <w:rFonts w:ascii="Arial" w:eastAsia="Arial Unicode MS" w:hAnsi="Arial" w:cs="Arial Unicode MS"/>
          <w:color w:val="000000"/>
          <w:lang w:eastAsia="it-IT"/>
        </w:rPr>
      </w:pPr>
    </w:p>
    <w:p w14:paraId="1CE56F49" w14:textId="77777777" w:rsidR="00854882" w:rsidRDefault="00000000">
      <w:pPr>
        <w:spacing w:after="0" w:line="276" w:lineRule="auto"/>
        <w:jc w:val="right"/>
        <w:rPr>
          <w:rFonts w:ascii="Arial" w:eastAsia="Arial Unicode MS" w:hAnsi="Arial" w:cs="Arial Unicode MS"/>
          <w:color w:val="000000"/>
          <w:lang w:val="en-US" w:eastAsia="it-IT"/>
        </w:rPr>
      </w:pPr>
      <w:r>
        <w:rPr>
          <w:rFonts w:ascii="Arial" w:eastAsia="Arial Unicode MS" w:hAnsi="Arial" w:cs="Arial Unicode MS"/>
          <w:color w:val="000000"/>
          <w:lang w:val="en-US" w:eastAsia="it-IT"/>
        </w:rPr>
        <w:t>HALLEY SUD S.r.l.</w:t>
      </w:r>
    </w:p>
    <w:p w14:paraId="28EB0E26" w14:textId="5CBEC6A9" w:rsidR="00854882" w:rsidRDefault="007B048D">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fldChar w:fldCharType="begin"/>
      </w:r>
      <w:r>
        <w:rPr>
          <w:rFonts w:ascii="Arial" w:eastAsia="Arial Unicode MS" w:hAnsi="Arial" w:cs="Arial Unicode MS"/>
          <w:color w:val="000000"/>
          <w:lang w:eastAsia="it-IT"/>
        </w:rPr>
        <w:instrText xml:space="preserve"> MERGEFIELD  commerciale \* Lower </w:instrText>
      </w:r>
      <w:r>
        <w:rPr>
          <w:rFonts w:ascii="Arial" w:eastAsia="Arial Unicode MS" w:hAnsi="Arial" w:cs="Arial Unicode MS"/>
          <w:color w:val="000000"/>
          <w:lang w:eastAsia="it-IT"/>
        </w:rPr>
        <w:fldChar w:fldCharType="separate"/>
      </w:r>
      <w:r>
        <w:rPr>
          <w:rFonts w:ascii="Arial" w:eastAsia="Arial Unicode MS" w:hAnsi="Arial" w:cs="Arial Unicode MS"/>
          <w:noProof/>
          <w:color w:val="000000"/>
          <w:lang w:eastAsia="it-IT"/>
        </w:rPr>
        <w:t>«commerciale»</w:t>
      </w:r>
      <w:r>
        <w:rPr>
          <w:rFonts w:ascii="Arial" w:eastAsia="Arial Unicode MS" w:hAnsi="Arial" w:cs="Arial Unicode MS"/>
          <w:color w:val="000000"/>
          <w:lang w:eastAsia="it-IT"/>
        </w:rPr>
        <w:fldChar w:fldCharType="end"/>
      </w:r>
    </w:p>
    <w:p w14:paraId="5C8A9E58" w14:textId="77777777" w:rsidR="00854882" w:rsidRDefault="00000000">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t>Consulente commerciale</w:t>
      </w:r>
    </w:p>
    <w:p w14:paraId="4CE98E4E" w14:textId="41D2DD30" w:rsidR="00854882" w:rsidRDefault="00000000">
      <w:pPr>
        <w:spacing w:after="0" w:line="276" w:lineRule="auto"/>
        <w:jc w:val="right"/>
        <w:rPr>
          <w:rFonts w:ascii="Arial" w:eastAsia="Arial Unicode MS" w:hAnsi="Arial" w:cs="Arial Unicode MS"/>
          <w:color w:val="000000"/>
          <w:lang w:eastAsia="it-IT"/>
        </w:rPr>
      </w:pPr>
      <w:r>
        <w:rPr>
          <w:rFonts w:ascii="Arial" w:eastAsia="Arial Unicode MS" w:hAnsi="Arial" w:cs="Arial Unicode MS"/>
          <w:color w:val="000000"/>
          <w:lang w:eastAsia="it-IT"/>
        </w:rPr>
        <w:t xml:space="preserve">Tel. </w:t>
      </w:r>
      <w:r w:rsidR="007B048D">
        <w:rPr>
          <w:rFonts w:ascii="Arial" w:eastAsia="Arial Unicode MS" w:hAnsi="Arial" w:cs="Arial Unicode MS"/>
          <w:color w:val="000000"/>
          <w:lang w:eastAsia="it-IT"/>
        </w:rPr>
        <w:fldChar w:fldCharType="begin"/>
      </w:r>
      <w:r w:rsidR="007B048D">
        <w:rPr>
          <w:rFonts w:ascii="Arial" w:eastAsia="Arial Unicode MS" w:hAnsi="Arial" w:cs="Arial Unicode MS"/>
          <w:color w:val="000000"/>
          <w:lang w:eastAsia="it-IT"/>
        </w:rPr>
        <w:instrText xml:space="preserve"> MERGEFIELD  numero_commerciale \* Lower </w:instrText>
      </w:r>
      <w:r w:rsidR="007B048D">
        <w:rPr>
          <w:rFonts w:ascii="Arial" w:eastAsia="Arial Unicode MS" w:hAnsi="Arial" w:cs="Arial Unicode MS"/>
          <w:color w:val="000000"/>
          <w:lang w:eastAsia="it-IT"/>
        </w:rPr>
        <w:fldChar w:fldCharType="separate"/>
      </w:r>
      <w:r w:rsidR="007B048D">
        <w:rPr>
          <w:rFonts w:ascii="Arial" w:eastAsia="Arial Unicode MS" w:hAnsi="Arial" w:cs="Arial Unicode MS"/>
          <w:noProof/>
          <w:color w:val="000000"/>
          <w:lang w:eastAsia="it-IT"/>
        </w:rPr>
        <w:t>«numero_commerciale»</w:t>
      </w:r>
      <w:r w:rsidR="007B048D">
        <w:rPr>
          <w:rFonts w:ascii="Arial" w:eastAsia="Arial Unicode MS" w:hAnsi="Arial" w:cs="Arial Unicode MS"/>
          <w:color w:val="000000"/>
          <w:lang w:eastAsia="it-IT"/>
        </w:rPr>
        <w:fldChar w:fldCharType="end"/>
      </w:r>
      <w:r>
        <w:br w:type="page"/>
      </w:r>
    </w:p>
    <w:p w14:paraId="3705153C" w14:textId="77777777" w:rsidR="00854882" w:rsidRDefault="00000000">
      <w:pPr>
        <w:rPr>
          <w:color w:val="C4000A"/>
          <w:sz w:val="32"/>
          <w:szCs w:val="32"/>
          <w:lang w:eastAsia="it-IT"/>
        </w:rPr>
      </w:pPr>
      <w:r>
        <w:rPr>
          <w:color w:val="C4000A"/>
          <w:sz w:val="32"/>
          <w:szCs w:val="32"/>
          <w:lang w:eastAsia="it-IT"/>
        </w:rPr>
        <w:lastRenderedPageBreak/>
        <w:t>SOMMARIO</w:t>
      </w:r>
    </w:p>
    <w:p w14:paraId="590C82E6" w14:textId="77777777" w:rsidR="00854882" w:rsidRDefault="00854882">
      <w:pPr>
        <w:pStyle w:val="Titolo1"/>
        <w:rPr>
          <w:rFonts w:asciiTheme="minorHAnsi" w:eastAsia="Arial Unicode MS" w:hAnsiTheme="minorHAnsi" w:cstheme="minorHAnsi"/>
          <w:color w:val="C4000A"/>
          <w:sz w:val="22"/>
          <w:szCs w:val="22"/>
          <w:lang w:eastAsia="it-IT"/>
        </w:rPr>
      </w:pPr>
    </w:p>
    <w:sdt>
      <w:sdtPr>
        <w:id w:val="-900978531"/>
        <w:docPartObj>
          <w:docPartGallery w:val="Table of Contents"/>
          <w:docPartUnique/>
        </w:docPartObj>
      </w:sdtPr>
      <w:sdtContent>
        <w:p w14:paraId="69F0F3F3" w14:textId="566C0799" w:rsidR="00732139" w:rsidRDefault="00000000">
          <w:pPr>
            <w:pStyle w:val="Sommario1"/>
            <w:tabs>
              <w:tab w:val="right" w:leader="dot" w:pos="10194"/>
            </w:tabs>
            <w:rPr>
              <w:rFonts w:eastAsiaTheme="minorEastAsia"/>
              <w:noProof/>
              <w:lang w:eastAsia="it-IT"/>
            </w:rPr>
          </w:pPr>
          <w:r>
            <w:fldChar w:fldCharType="begin"/>
          </w:r>
          <w:r>
            <w:rPr>
              <w:rStyle w:val="Saltoaindice"/>
              <w:rFonts w:eastAsia="Arial Unicode MS" w:cs="Calibri"/>
              <w:webHidden/>
              <w:lang w:eastAsia="it-IT"/>
            </w:rPr>
            <w:instrText>TOC \z \o "1-3" \u \h</w:instrText>
          </w:r>
          <w:r>
            <w:rPr>
              <w:rStyle w:val="Saltoaindice"/>
              <w:rFonts w:eastAsia="Arial Unicode MS" w:cs="Calibri"/>
              <w:lang w:eastAsia="it-IT"/>
            </w:rPr>
            <w:fldChar w:fldCharType="separate"/>
          </w:r>
          <w:hyperlink w:anchor="_Toc123217330" w:history="1">
            <w:r w:rsidR="00732139" w:rsidRPr="00192949">
              <w:rPr>
                <w:rStyle w:val="Collegamentoipertestuale"/>
                <w:rFonts w:eastAsia="Arial Unicode MS" w:cstheme="minorHAnsi"/>
                <w:noProof/>
                <w:lang w:eastAsia="it-IT"/>
              </w:rPr>
              <w:t>HALLEY SUD, ESPERIENZA E INNOVAZIONE</w:t>
            </w:r>
            <w:r w:rsidR="00732139">
              <w:rPr>
                <w:noProof/>
                <w:webHidden/>
              </w:rPr>
              <w:tab/>
            </w:r>
            <w:r w:rsidR="00732139">
              <w:rPr>
                <w:noProof/>
                <w:webHidden/>
              </w:rPr>
              <w:fldChar w:fldCharType="begin"/>
            </w:r>
            <w:r w:rsidR="00732139">
              <w:rPr>
                <w:noProof/>
                <w:webHidden/>
              </w:rPr>
              <w:instrText xml:space="preserve"> PAGEREF _Toc123217330 \h </w:instrText>
            </w:r>
            <w:r w:rsidR="00732139">
              <w:rPr>
                <w:noProof/>
                <w:webHidden/>
              </w:rPr>
            </w:r>
            <w:r w:rsidR="00732139">
              <w:rPr>
                <w:noProof/>
                <w:webHidden/>
              </w:rPr>
              <w:fldChar w:fldCharType="separate"/>
            </w:r>
            <w:r w:rsidR="00732139">
              <w:rPr>
                <w:noProof/>
                <w:webHidden/>
              </w:rPr>
              <w:t>3</w:t>
            </w:r>
            <w:r w:rsidR="00732139">
              <w:rPr>
                <w:noProof/>
                <w:webHidden/>
              </w:rPr>
              <w:fldChar w:fldCharType="end"/>
            </w:r>
          </w:hyperlink>
        </w:p>
        <w:p w14:paraId="5BCB8DF6" w14:textId="41A16BE7" w:rsidR="00732139" w:rsidRDefault="00000000">
          <w:pPr>
            <w:pStyle w:val="Sommario2"/>
            <w:tabs>
              <w:tab w:val="right" w:leader="dot" w:pos="10194"/>
            </w:tabs>
            <w:rPr>
              <w:rFonts w:eastAsiaTheme="minorEastAsia"/>
              <w:noProof/>
              <w:lang w:eastAsia="it-IT"/>
            </w:rPr>
          </w:pPr>
          <w:hyperlink w:anchor="_Toc123217331" w:history="1">
            <w:r w:rsidR="00732139" w:rsidRPr="00192949">
              <w:rPr>
                <w:rStyle w:val="Collegamentoipertestuale"/>
                <w:rFonts w:cstheme="minorHAnsi"/>
                <w:noProof/>
                <w:lang w:eastAsia="it-IT"/>
              </w:rPr>
              <w:t>Soluzioni e servizi per la PA</w:t>
            </w:r>
            <w:r w:rsidR="00732139">
              <w:rPr>
                <w:noProof/>
                <w:webHidden/>
              </w:rPr>
              <w:tab/>
            </w:r>
            <w:r w:rsidR="00732139">
              <w:rPr>
                <w:noProof/>
                <w:webHidden/>
              </w:rPr>
              <w:fldChar w:fldCharType="begin"/>
            </w:r>
            <w:r w:rsidR="00732139">
              <w:rPr>
                <w:noProof/>
                <w:webHidden/>
              </w:rPr>
              <w:instrText xml:space="preserve"> PAGEREF _Toc123217331 \h </w:instrText>
            </w:r>
            <w:r w:rsidR="00732139">
              <w:rPr>
                <w:noProof/>
                <w:webHidden/>
              </w:rPr>
            </w:r>
            <w:r w:rsidR="00732139">
              <w:rPr>
                <w:noProof/>
                <w:webHidden/>
              </w:rPr>
              <w:fldChar w:fldCharType="separate"/>
            </w:r>
            <w:r w:rsidR="00732139">
              <w:rPr>
                <w:noProof/>
                <w:webHidden/>
              </w:rPr>
              <w:t>3</w:t>
            </w:r>
            <w:r w:rsidR="00732139">
              <w:rPr>
                <w:noProof/>
                <w:webHidden/>
              </w:rPr>
              <w:fldChar w:fldCharType="end"/>
            </w:r>
          </w:hyperlink>
        </w:p>
        <w:p w14:paraId="2B120AA8" w14:textId="75CEAD52" w:rsidR="00732139" w:rsidRDefault="00000000">
          <w:pPr>
            <w:pStyle w:val="Sommario2"/>
            <w:tabs>
              <w:tab w:val="right" w:leader="dot" w:pos="10194"/>
            </w:tabs>
            <w:rPr>
              <w:rFonts w:eastAsiaTheme="minorEastAsia"/>
              <w:noProof/>
              <w:lang w:eastAsia="it-IT"/>
            </w:rPr>
          </w:pPr>
          <w:hyperlink w:anchor="_Toc123217332" w:history="1">
            <w:r w:rsidR="00732139" w:rsidRPr="00192949">
              <w:rPr>
                <w:rStyle w:val="Collegamentoipertestuale"/>
                <w:rFonts w:cstheme="minorHAnsi"/>
                <w:noProof/>
                <w:lang w:eastAsia="it-IT"/>
              </w:rPr>
              <w:t>Certificazioni</w:t>
            </w:r>
            <w:r w:rsidR="00732139">
              <w:rPr>
                <w:noProof/>
                <w:webHidden/>
              </w:rPr>
              <w:tab/>
            </w:r>
            <w:r w:rsidR="00732139">
              <w:rPr>
                <w:noProof/>
                <w:webHidden/>
              </w:rPr>
              <w:fldChar w:fldCharType="begin"/>
            </w:r>
            <w:r w:rsidR="00732139">
              <w:rPr>
                <w:noProof/>
                <w:webHidden/>
              </w:rPr>
              <w:instrText xml:space="preserve"> PAGEREF _Toc123217332 \h </w:instrText>
            </w:r>
            <w:r w:rsidR="00732139">
              <w:rPr>
                <w:noProof/>
                <w:webHidden/>
              </w:rPr>
            </w:r>
            <w:r w:rsidR="00732139">
              <w:rPr>
                <w:noProof/>
                <w:webHidden/>
              </w:rPr>
              <w:fldChar w:fldCharType="separate"/>
            </w:r>
            <w:r w:rsidR="00732139">
              <w:rPr>
                <w:noProof/>
                <w:webHidden/>
              </w:rPr>
              <w:t>3</w:t>
            </w:r>
            <w:r w:rsidR="00732139">
              <w:rPr>
                <w:noProof/>
                <w:webHidden/>
              </w:rPr>
              <w:fldChar w:fldCharType="end"/>
            </w:r>
          </w:hyperlink>
        </w:p>
        <w:p w14:paraId="6E2FA545" w14:textId="0F928FE0" w:rsidR="00732139" w:rsidRDefault="00000000">
          <w:pPr>
            <w:pStyle w:val="Sommario1"/>
            <w:tabs>
              <w:tab w:val="right" w:leader="dot" w:pos="10194"/>
            </w:tabs>
            <w:rPr>
              <w:rFonts w:eastAsiaTheme="minorEastAsia"/>
              <w:noProof/>
              <w:lang w:eastAsia="it-IT"/>
            </w:rPr>
          </w:pPr>
          <w:hyperlink w:anchor="_Toc123217333" w:history="1">
            <w:r w:rsidR="00732139" w:rsidRPr="00192949">
              <w:rPr>
                <w:rStyle w:val="Collegamentoipertestuale"/>
                <w:rFonts w:cstheme="minorHAnsi"/>
                <w:noProof/>
                <w:lang w:eastAsia="it-IT"/>
              </w:rPr>
              <w:t>LA SOLUZIONE DEL SOFTWARE GESTIONALE</w:t>
            </w:r>
            <w:r w:rsidR="00732139">
              <w:rPr>
                <w:noProof/>
                <w:webHidden/>
              </w:rPr>
              <w:tab/>
            </w:r>
            <w:r w:rsidR="00732139">
              <w:rPr>
                <w:noProof/>
                <w:webHidden/>
              </w:rPr>
              <w:fldChar w:fldCharType="begin"/>
            </w:r>
            <w:r w:rsidR="00732139">
              <w:rPr>
                <w:noProof/>
                <w:webHidden/>
              </w:rPr>
              <w:instrText xml:space="preserve"> PAGEREF _Toc123217333 \h </w:instrText>
            </w:r>
            <w:r w:rsidR="00732139">
              <w:rPr>
                <w:noProof/>
                <w:webHidden/>
              </w:rPr>
            </w:r>
            <w:r w:rsidR="00732139">
              <w:rPr>
                <w:noProof/>
                <w:webHidden/>
              </w:rPr>
              <w:fldChar w:fldCharType="separate"/>
            </w:r>
            <w:r w:rsidR="00732139">
              <w:rPr>
                <w:noProof/>
                <w:webHidden/>
              </w:rPr>
              <w:t>4</w:t>
            </w:r>
            <w:r w:rsidR="00732139">
              <w:rPr>
                <w:noProof/>
                <w:webHidden/>
              </w:rPr>
              <w:fldChar w:fldCharType="end"/>
            </w:r>
          </w:hyperlink>
        </w:p>
        <w:p w14:paraId="34E44AE4" w14:textId="4ADCA5E0" w:rsidR="00732139" w:rsidRDefault="00000000">
          <w:pPr>
            <w:pStyle w:val="Sommario2"/>
            <w:tabs>
              <w:tab w:val="right" w:leader="dot" w:pos="10194"/>
            </w:tabs>
            <w:rPr>
              <w:rFonts w:eastAsiaTheme="minorEastAsia"/>
              <w:noProof/>
              <w:lang w:eastAsia="it-IT"/>
            </w:rPr>
          </w:pPr>
          <w:hyperlink w:anchor="_Toc123217334" w:history="1">
            <w:r w:rsidR="00732139" w:rsidRPr="00192949">
              <w:rPr>
                <w:rStyle w:val="Collegamentoipertestuale"/>
                <w:rFonts w:cstheme="minorHAnsi"/>
                <w:noProof/>
                <w:lang w:eastAsia="it-IT"/>
              </w:rPr>
              <w:t>Le caratteristiche del SIC Halley</w:t>
            </w:r>
            <w:r w:rsidR="00732139">
              <w:rPr>
                <w:noProof/>
                <w:webHidden/>
              </w:rPr>
              <w:tab/>
            </w:r>
            <w:r w:rsidR="00732139">
              <w:rPr>
                <w:noProof/>
                <w:webHidden/>
              </w:rPr>
              <w:fldChar w:fldCharType="begin"/>
            </w:r>
            <w:r w:rsidR="00732139">
              <w:rPr>
                <w:noProof/>
                <w:webHidden/>
              </w:rPr>
              <w:instrText xml:space="preserve"> PAGEREF _Toc123217334 \h </w:instrText>
            </w:r>
            <w:r w:rsidR="00732139">
              <w:rPr>
                <w:noProof/>
                <w:webHidden/>
              </w:rPr>
            </w:r>
            <w:r w:rsidR="00732139">
              <w:rPr>
                <w:noProof/>
                <w:webHidden/>
              </w:rPr>
              <w:fldChar w:fldCharType="separate"/>
            </w:r>
            <w:r w:rsidR="00732139">
              <w:rPr>
                <w:noProof/>
                <w:webHidden/>
              </w:rPr>
              <w:t>4</w:t>
            </w:r>
            <w:r w:rsidR="00732139">
              <w:rPr>
                <w:noProof/>
                <w:webHidden/>
              </w:rPr>
              <w:fldChar w:fldCharType="end"/>
            </w:r>
          </w:hyperlink>
        </w:p>
        <w:p w14:paraId="3519EC5D" w14:textId="6D2FEC1F" w:rsidR="00732139" w:rsidRDefault="00000000">
          <w:pPr>
            <w:pStyle w:val="Sommario1"/>
            <w:tabs>
              <w:tab w:val="right" w:leader="dot" w:pos="10194"/>
            </w:tabs>
            <w:rPr>
              <w:rFonts w:eastAsiaTheme="minorEastAsia"/>
              <w:noProof/>
              <w:lang w:eastAsia="it-IT"/>
            </w:rPr>
          </w:pPr>
          <w:hyperlink w:anchor="_Toc123217335" w:history="1">
            <w:r w:rsidR="00732139" w:rsidRPr="00192949">
              <w:rPr>
                <w:rStyle w:val="Collegamentoipertestuale"/>
                <w:rFonts w:cstheme="minorHAnsi"/>
                <w:noProof/>
                <w:lang w:eastAsia="it-IT"/>
              </w:rPr>
              <w:t>LA SOLUZIONE IN CLOUD SAAS</w:t>
            </w:r>
            <w:r w:rsidR="00732139">
              <w:rPr>
                <w:noProof/>
                <w:webHidden/>
              </w:rPr>
              <w:tab/>
            </w:r>
            <w:r w:rsidR="00732139">
              <w:rPr>
                <w:noProof/>
                <w:webHidden/>
              </w:rPr>
              <w:fldChar w:fldCharType="begin"/>
            </w:r>
            <w:r w:rsidR="00732139">
              <w:rPr>
                <w:noProof/>
                <w:webHidden/>
              </w:rPr>
              <w:instrText xml:space="preserve"> PAGEREF _Toc123217335 \h </w:instrText>
            </w:r>
            <w:r w:rsidR="00732139">
              <w:rPr>
                <w:noProof/>
                <w:webHidden/>
              </w:rPr>
            </w:r>
            <w:r w:rsidR="00732139">
              <w:rPr>
                <w:noProof/>
                <w:webHidden/>
              </w:rPr>
              <w:fldChar w:fldCharType="separate"/>
            </w:r>
            <w:r w:rsidR="00732139">
              <w:rPr>
                <w:noProof/>
                <w:webHidden/>
              </w:rPr>
              <w:t>5</w:t>
            </w:r>
            <w:r w:rsidR="00732139">
              <w:rPr>
                <w:noProof/>
                <w:webHidden/>
              </w:rPr>
              <w:fldChar w:fldCharType="end"/>
            </w:r>
          </w:hyperlink>
        </w:p>
        <w:p w14:paraId="3E8D75F7" w14:textId="0B01DA92" w:rsidR="00732139" w:rsidRDefault="00000000">
          <w:pPr>
            <w:pStyle w:val="Sommario1"/>
            <w:tabs>
              <w:tab w:val="right" w:leader="dot" w:pos="10194"/>
            </w:tabs>
            <w:rPr>
              <w:rFonts w:eastAsiaTheme="minorEastAsia"/>
              <w:noProof/>
              <w:lang w:eastAsia="it-IT"/>
            </w:rPr>
          </w:pPr>
          <w:hyperlink w:anchor="_Toc123217336" w:history="1">
            <w:r w:rsidR="00732139" w:rsidRPr="00192949">
              <w:rPr>
                <w:rStyle w:val="Collegamentoipertestuale"/>
                <w:rFonts w:cstheme="minorHAnsi"/>
                <w:noProof/>
                <w:lang w:eastAsia="it-IT"/>
              </w:rPr>
              <w:t>PIANO DI AVVIAMENTO E FORMAZIONE DEL PERSONALE</w:t>
            </w:r>
            <w:r w:rsidR="00732139">
              <w:rPr>
                <w:noProof/>
                <w:webHidden/>
              </w:rPr>
              <w:tab/>
            </w:r>
            <w:r w:rsidR="00732139">
              <w:rPr>
                <w:noProof/>
                <w:webHidden/>
              </w:rPr>
              <w:fldChar w:fldCharType="begin"/>
            </w:r>
            <w:r w:rsidR="00732139">
              <w:rPr>
                <w:noProof/>
                <w:webHidden/>
              </w:rPr>
              <w:instrText xml:space="preserve"> PAGEREF _Toc123217336 \h </w:instrText>
            </w:r>
            <w:r w:rsidR="00732139">
              <w:rPr>
                <w:noProof/>
                <w:webHidden/>
              </w:rPr>
            </w:r>
            <w:r w:rsidR="00732139">
              <w:rPr>
                <w:noProof/>
                <w:webHidden/>
              </w:rPr>
              <w:fldChar w:fldCharType="separate"/>
            </w:r>
            <w:r w:rsidR="00732139">
              <w:rPr>
                <w:noProof/>
                <w:webHidden/>
              </w:rPr>
              <w:t>6</w:t>
            </w:r>
            <w:r w:rsidR="00732139">
              <w:rPr>
                <w:noProof/>
                <w:webHidden/>
              </w:rPr>
              <w:fldChar w:fldCharType="end"/>
            </w:r>
          </w:hyperlink>
        </w:p>
        <w:p w14:paraId="53F357D3" w14:textId="0ACFEECD" w:rsidR="00732139" w:rsidRDefault="00000000">
          <w:pPr>
            <w:pStyle w:val="Sommario2"/>
            <w:tabs>
              <w:tab w:val="right" w:leader="dot" w:pos="10194"/>
            </w:tabs>
            <w:rPr>
              <w:rFonts w:eastAsiaTheme="minorEastAsia"/>
              <w:noProof/>
              <w:lang w:eastAsia="it-IT"/>
            </w:rPr>
          </w:pPr>
          <w:hyperlink w:anchor="_Toc123217337" w:history="1">
            <w:r w:rsidR="00732139" w:rsidRPr="00192949">
              <w:rPr>
                <w:rStyle w:val="Collegamentoipertestuale"/>
                <w:rFonts w:cstheme="minorHAnsi"/>
                <w:noProof/>
                <w:lang w:eastAsia="it-IT"/>
              </w:rPr>
              <w:t>Offerta formativa</w:t>
            </w:r>
            <w:r w:rsidR="00732139">
              <w:rPr>
                <w:noProof/>
                <w:webHidden/>
              </w:rPr>
              <w:tab/>
            </w:r>
            <w:r w:rsidR="00732139">
              <w:rPr>
                <w:noProof/>
                <w:webHidden/>
              </w:rPr>
              <w:fldChar w:fldCharType="begin"/>
            </w:r>
            <w:r w:rsidR="00732139">
              <w:rPr>
                <w:noProof/>
                <w:webHidden/>
              </w:rPr>
              <w:instrText xml:space="preserve"> PAGEREF _Toc123217337 \h </w:instrText>
            </w:r>
            <w:r w:rsidR="00732139">
              <w:rPr>
                <w:noProof/>
                <w:webHidden/>
              </w:rPr>
            </w:r>
            <w:r w:rsidR="00732139">
              <w:rPr>
                <w:noProof/>
                <w:webHidden/>
              </w:rPr>
              <w:fldChar w:fldCharType="separate"/>
            </w:r>
            <w:r w:rsidR="00732139">
              <w:rPr>
                <w:noProof/>
                <w:webHidden/>
              </w:rPr>
              <w:t>6</w:t>
            </w:r>
            <w:r w:rsidR="00732139">
              <w:rPr>
                <w:noProof/>
                <w:webHidden/>
              </w:rPr>
              <w:fldChar w:fldCharType="end"/>
            </w:r>
          </w:hyperlink>
        </w:p>
        <w:p w14:paraId="397D245A" w14:textId="4B0B9007" w:rsidR="00732139" w:rsidRDefault="00000000">
          <w:pPr>
            <w:pStyle w:val="Sommario1"/>
            <w:tabs>
              <w:tab w:val="right" w:leader="dot" w:pos="10194"/>
            </w:tabs>
            <w:rPr>
              <w:rFonts w:eastAsiaTheme="minorEastAsia"/>
              <w:noProof/>
              <w:lang w:eastAsia="it-IT"/>
            </w:rPr>
          </w:pPr>
          <w:hyperlink w:anchor="_Toc123217338" w:history="1">
            <w:r w:rsidR="00732139" w:rsidRPr="00192949">
              <w:rPr>
                <w:rStyle w:val="Collegamentoipertestuale"/>
                <w:rFonts w:cstheme="minorHAnsi"/>
                <w:noProof/>
                <w:lang w:eastAsia="it-IT"/>
              </w:rPr>
              <w:t xml:space="preserve">PROPOSTA PER IL COMUNE DI </w:t>
            </w:r>
            <w:r w:rsidR="00732139" w:rsidRPr="00192949">
              <w:rPr>
                <w:rStyle w:val="Collegamentoipertestuale"/>
                <w:rFonts w:ascii="Calibri" w:hAnsi="Calibri" w:cs="Calibri"/>
                <w:noProof/>
                <w:lang w:eastAsia="it-IT"/>
              </w:rPr>
              <w:t>«nome_comune»</w:t>
            </w:r>
            <w:r w:rsidR="00732139">
              <w:rPr>
                <w:noProof/>
                <w:webHidden/>
              </w:rPr>
              <w:tab/>
            </w:r>
            <w:r w:rsidR="00732139">
              <w:rPr>
                <w:noProof/>
                <w:webHidden/>
              </w:rPr>
              <w:fldChar w:fldCharType="begin"/>
            </w:r>
            <w:r w:rsidR="00732139">
              <w:rPr>
                <w:noProof/>
                <w:webHidden/>
              </w:rPr>
              <w:instrText xml:space="preserve"> PAGEREF _Toc123217338 \h </w:instrText>
            </w:r>
            <w:r w:rsidR="00732139">
              <w:rPr>
                <w:noProof/>
                <w:webHidden/>
              </w:rPr>
            </w:r>
            <w:r w:rsidR="00732139">
              <w:rPr>
                <w:noProof/>
                <w:webHidden/>
              </w:rPr>
              <w:fldChar w:fldCharType="separate"/>
            </w:r>
            <w:r w:rsidR="00732139">
              <w:rPr>
                <w:noProof/>
                <w:webHidden/>
              </w:rPr>
              <w:t>7</w:t>
            </w:r>
            <w:r w:rsidR="00732139">
              <w:rPr>
                <w:noProof/>
                <w:webHidden/>
              </w:rPr>
              <w:fldChar w:fldCharType="end"/>
            </w:r>
          </w:hyperlink>
        </w:p>
        <w:p w14:paraId="10E85D5A" w14:textId="5DAB8291" w:rsidR="00732139" w:rsidRDefault="00000000">
          <w:pPr>
            <w:pStyle w:val="Sommario1"/>
            <w:tabs>
              <w:tab w:val="right" w:leader="dot" w:pos="10194"/>
            </w:tabs>
            <w:rPr>
              <w:rFonts w:eastAsiaTheme="minorEastAsia"/>
              <w:noProof/>
              <w:lang w:eastAsia="it-IT"/>
            </w:rPr>
          </w:pPr>
          <w:hyperlink w:anchor="_Toc123217339" w:history="1">
            <w:r w:rsidR="00732139" w:rsidRPr="00192949">
              <w:rPr>
                <w:rStyle w:val="Collegamentoipertestuale"/>
                <w:rFonts w:cstheme="minorHAnsi"/>
                <w:noProof/>
                <w:lang w:eastAsia="it-IT"/>
              </w:rPr>
              <w:t>PREZZI DI FORNITURA</w:t>
            </w:r>
            <w:r w:rsidR="00732139">
              <w:rPr>
                <w:noProof/>
                <w:webHidden/>
              </w:rPr>
              <w:tab/>
            </w:r>
            <w:r w:rsidR="00732139">
              <w:rPr>
                <w:noProof/>
                <w:webHidden/>
              </w:rPr>
              <w:fldChar w:fldCharType="begin"/>
            </w:r>
            <w:r w:rsidR="00732139">
              <w:rPr>
                <w:noProof/>
                <w:webHidden/>
              </w:rPr>
              <w:instrText xml:space="preserve"> PAGEREF _Toc123217339 \h </w:instrText>
            </w:r>
            <w:r w:rsidR="00732139">
              <w:rPr>
                <w:noProof/>
                <w:webHidden/>
              </w:rPr>
            </w:r>
            <w:r w:rsidR="00732139">
              <w:rPr>
                <w:noProof/>
                <w:webHidden/>
              </w:rPr>
              <w:fldChar w:fldCharType="separate"/>
            </w:r>
            <w:r w:rsidR="00732139">
              <w:rPr>
                <w:noProof/>
                <w:webHidden/>
              </w:rPr>
              <w:t>8</w:t>
            </w:r>
            <w:r w:rsidR="00732139">
              <w:rPr>
                <w:noProof/>
                <w:webHidden/>
              </w:rPr>
              <w:fldChar w:fldCharType="end"/>
            </w:r>
          </w:hyperlink>
        </w:p>
        <w:p w14:paraId="3D51F234" w14:textId="00325D38" w:rsidR="00732139" w:rsidRDefault="00000000">
          <w:pPr>
            <w:pStyle w:val="Sommario1"/>
            <w:tabs>
              <w:tab w:val="right" w:leader="dot" w:pos="10194"/>
            </w:tabs>
            <w:rPr>
              <w:rFonts w:eastAsiaTheme="minorEastAsia"/>
              <w:noProof/>
              <w:lang w:eastAsia="it-IT"/>
            </w:rPr>
          </w:pPr>
          <w:hyperlink w:anchor="_Toc123217340" w:history="1">
            <w:r w:rsidR="00732139" w:rsidRPr="00192949">
              <w:rPr>
                <w:rStyle w:val="Collegamentoipertestuale"/>
                <w:rFonts w:cstheme="minorHAnsi"/>
                <w:noProof/>
                <w:lang w:eastAsia="it-IT"/>
              </w:rPr>
              <w:t>CONDIZIONI DI FORNITURA</w:t>
            </w:r>
            <w:r w:rsidR="00732139">
              <w:rPr>
                <w:noProof/>
                <w:webHidden/>
              </w:rPr>
              <w:tab/>
            </w:r>
            <w:r w:rsidR="00732139">
              <w:rPr>
                <w:noProof/>
                <w:webHidden/>
              </w:rPr>
              <w:fldChar w:fldCharType="begin"/>
            </w:r>
            <w:r w:rsidR="00732139">
              <w:rPr>
                <w:noProof/>
                <w:webHidden/>
              </w:rPr>
              <w:instrText xml:space="preserve"> PAGEREF _Toc123217340 \h </w:instrText>
            </w:r>
            <w:r w:rsidR="00732139">
              <w:rPr>
                <w:noProof/>
                <w:webHidden/>
              </w:rPr>
            </w:r>
            <w:r w:rsidR="00732139">
              <w:rPr>
                <w:noProof/>
                <w:webHidden/>
              </w:rPr>
              <w:fldChar w:fldCharType="separate"/>
            </w:r>
            <w:r w:rsidR="00732139">
              <w:rPr>
                <w:noProof/>
                <w:webHidden/>
              </w:rPr>
              <w:t>9</w:t>
            </w:r>
            <w:r w:rsidR="00732139">
              <w:rPr>
                <w:noProof/>
                <w:webHidden/>
              </w:rPr>
              <w:fldChar w:fldCharType="end"/>
            </w:r>
          </w:hyperlink>
        </w:p>
        <w:p w14:paraId="0BC58AB0" w14:textId="375AE69E" w:rsidR="00732139" w:rsidRDefault="00000000">
          <w:pPr>
            <w:pStyle w:val="Sommario1"/>
            <w:tabs>
              <w:tab w:val="right" w:leader="dot" w:pos="10194"/>
            </w:tabs>
            <w:rPr>
              <w:rFonts w:eastAsiaTheme="minorEastAsia"/>
              <w:noProof/>
              <w:lang w:eastAsia="it-IT"/>
            </w:rPr>
          </w:pPr>
          <w:hyperlink w:anchor="_Toc123217341" w:history="1">
            <w:r w:rsidR="00732139" w:rsidRPr="00192949">
              <w:rPr>
                <w:rStyle w:val="Collegamentoipertestuale"/>
                <w:rFonts w:eastAsiaTheme="majorEastAsia" w:cstheme="minorHAnsi"/>
                <w:noProof/>
                <w:lang w:eastAsia="it-IT"/>
              </w:rPr>
              <w:t>CONDIZIONI GENERALI</w:t>
            </w:r>
            <w:r w:rsidR="00732139">
              <w:rPr>
                <w:noProof/>
                <w:webHidden/>
              </w:rPr>
              <w:tab/>
            </w:r>
            <w:r w:rsidR="00732139">
              <w:rPr>
                <w:noProof/>
                <w:webHidden/>
              </w:rPr>
              <w:fldChar w:fldCharType="begin"/>
            </w:r>
            <w:r w:rsidR="00732139">
              <w:rPr>
                <w:noProof/>
                <w:webHidden/>
              </w:rPr>
              <w:instrText xml:space="preserve"> PAGEREF _Toc123217341 \h </w:instrText>
            </w:r>
            <w:r w:rsidR="00732139">
              <w:rPr>
                <w:noProof/>
                <w:webHidden/>
              </w:rPr>
            </w:r>
            <w:r w:rsidR="00732139">
              <w:rPr>
                <w:noProof/>
                <w:webHidden/>
              </w:rPr>
              <w:fldChar w:fldCharType="separate"/>
            </w:r>
            <w:r w:rsidR="00732139">
              <w:rPr>
                <w:noProof/>
                <w:webHidden/>
              </w:rPr>
              <w:t>13</w:t>
            </w:r>
            <w:r w:rsidR="00732139">
              <w:rPr>
                <w:noProof/>
                <w:webHidden/>
              </w:rPr>
              <w:fldChar w:fldCharType="end"/>
            </w:r>
          </w:hyperlink>
        </w:p>
        <w:p w14:paraId="34663497" w14:textId="538D9310" w:rsidR="00732139" w:rsidRDefault="00000000">
          <w:pPr>
            <w:pStyle w:val="Sommario1"/>
            <w:tabs>
              <w:tab w:val="right" w:leader="dot" w:pos="10194"/>
            </w:tabs>
            <w:rPr>
              <w:rFonts w:eastAsiaTheme="minorEastAsia"/>
              <w:noProof/>
              <w:lang w:eastAsia="it-IT"/>
            </w:rPr>
          </w:pPr>
          <w:hyperlink w:anchor="_Toc123217342" w:history="1">
            <w:r w:rsidR="00732139" w:rsidRPr="00192949">
              <w:rPr>
                <w:rStyle w:val="Collegamentoipertestuale"/>
                <w:rFonts w:cstheme="minorHAnsi"/>
                <w:noProof/>
                <w:lang w:eastAsia="it-IT"/>
              </w:rPr>
              <w:t>PER ACCETTAZIONE</w:t>
            </w:r>
            <w:r w:rsidR="00732139">
              <w:rPr>
                <w:noProof/>
                <w:webHidden/>
              </w:rPr>
              <w:tab/>
            </w:r>
            <w:r w:rsidR="00732139">
              <w:rPr>
                <w:noProof/>
                <w:webHidden/>
              </w:rPr>
              <w:fldChar w:fldCharType="begin"/>
            </w:r>
            <w:r w:rsidR="00732139">
              <w:rPr>
                <w:noProof/>
                <w:webHidden/>
              </w:rPr>
              <w:instrText xml:space="preserve"> PAGEREF _Toc123217342 \h </w:instrText>
            </w:r>
            <w:r w:rsidR="00732139">
              <w:rPr>
                <w:noProof/>
                <w:webHidden/>
              </w:rPr>
            </w:r>
            <w:r w:rsidR="00732139">
              <w:rPr>
                <w:noProof/>
                <w:webHidden/>
              </w:rPr>
              <w:fldChar w:fldCharType="separate"/>
            </w:r>
            <w:r w:rsidR="00732139">
              <w:rPr>
                <w:noProof/>
                <w:webHidden/>
              </w:rPr>
              <w:t>16</w:t>
            </w:r>
            <w:r w:rsidR="00732139">
              <w:rPr>
                <w:noProof/>
                <w:webHidden/>
              </w:rPr>
              <w:fldChar w:fldCharType="end"/>
            </w:r>
          </w:hyperlink>
        </w:p>
        <w:p w14:paraId="45401C6A" w14:textId="4FFC569A" w:rsidR="00854882" w:rsidRDefault="00000000">
          <w:pPr>
            <w:pStyle w:val="Sommario1"/>
            <w:tabs>
              <w:tab w:val="right" w:leader="dot" w:pos="10194"/>
            </w:tabs>
            <w:rPr>
              <w:rFonts w:eastAsiaTheme="minorEastAsia"/>
              <w:lang w:eastAsia="it-IT"/>
            </w:rPr>
          </w:pPr>
          <w:r>
            <w:rPr>
              <w:rStyle w:val="Saltoaindice"/>
            </w:rPr>
            <w:fldChar w:fldCharType="end"/>
          </w:r>
        </w:p>
      </w:sdtContent>
    </w:sdt>
    <w:p w14:paraId="478ED52A" w14:textId="77777777" w:rsidR="00854882" w:rsidRDefault="00000000">
      <w:pPr>
        <w:pStyle w:val="Titolo1"/>
        <w:rPr>
          <w:rFonts w:asciiTheme="minorHAnsi" w:eastAsia="Arial Unicode MS" w:hAnsiTheme="minorHAnsi" w:cstheme="minorHAnsi"/>
          <w:color w:val="C4000A"/>
          <w:lang w:eastAsia="it-IT"/>
        </w:rPr>
      </w:pPr>
      <w:r>
        <w:br w:type="page"/>
      </w:r>
    </w:p>
    <w:p w14:paraId="4D94911C" w14:textId="77777777" w:rsidR="00854882" w:rsidRDefault="00000000">
      <w:pPr>
        <w:pStyle w:val="Titolo1"/>
        <w:jc w:val="center"/>
      </w:pPr>
      <w:bookmarkStart w:id="0" w:name="_Toc123217330"/>
      <w:r>
        <w:rPr>
          <w:rFonts w:asciiTheme="minorHAnsi" w:eastAsia="Arial Unicode MS" w:hAnsiTheme="minorHAnsi" w:cstheme="minorHAnsi"/>
          <w:color w:val="C4000A"/>
          <w:lang w:eastAsia="it-IT"/>
        </w:rPr>
        <w:lastRenderedPageBreak/>
        <w:t>HALLEY SUD, ESPERIENZA E INNOVAZIONE</w:t>
      </w:r>
      <w:bookmarkEnd w:id="0"/>
    </w:p>
    <w:p w14:paraId="578FCBBE" w14:textId="77777777" w:rsidR="00854882" w:rsidRDefault="00854882"/>
    <w:p w14:paraId="4288196E" w14:textId="77777777" w:rsidR="00854882" w:rsidRDefault="00000000">
      <w:pPr>
        <w:jc w:val="both"/>
      </w:pPr>
      <w:r>
        <w:rPr>
          <w:rFonts w:ascii="Arial" w:hAnsi="Arial" w:cs="Arial"/>
          <w:lang w:eastAsia="it-IT"/>
        </w:rPr>
        <w:t>Halley Sud, è affiliato ufficiale di Halley informatica che da oltre 40 anni è al fianco della Pubblica Amministrazione e dei cittadini per favorire processi di semplificazione e incrementare la qualità dei servizi offerti, fornendo software, servizi e modelli di organizzazione che permettono di migliorare l’efficienza degli Enti.</w:t>
      </w:r>
    </w:p>
    <w:p w14:paraId="7A446FE4" w14:textId="77777777" w:rsidR="00854882" w:rsidRDefault="00000000">
      <w:pPr>
        <w:jc w:val="both"/>
      </w:pPr>
      <w:r>
        <w:rPr>
          <w:rFonts w:ascii="Arial" w:hAnsi="Arial" w:cs="Arial"/>
          <w:lang w:eastAsia="it-IT"/>
        </w:rPr>
        <w:t>Le soluzioni proposte sono, nel caso del Cloud, direttamente erogate dalla Halley Informatica ed hanno l’obiettivo di fornire agli Amministratori uno strumento che permetta di avere una visione globale dell’Ente e dei suoi servizi e un supporto nella gestione del territorio e della popolazione che lo vive.</w:t>
      </w:r>
    </w:p>
    <w:p w14:paraId="2E85835A" w14:textId="77777777" w:rsidR="00854882" w:rsidRDefault="00854882">
      <w:pPr>
        <w:jc w:val="both"/>
      </w:pPr>
    </w:p>
    <w:p w14:paraId="530CE18C" w14:textId="77777777" w:rsidR="00854882" w:rsidRDefault="00000000">
      <w:pPr>
        <w:pStyle w:val="Titolo2"/>
        <w:spacing w:line="360" w:lineRule="auto"/>
      </w:pPr>
      <w:bookmarkStart w:id="1" w:name="_Toc123217331"/>
      <w:r>
        <w:rPr>
          <w:rFonts w:asciiTheme="minorHAnsi" w:hAnsiTheme="minorHAnsi" w:cstheme="minorHAnsi"/>
          <w:color w:val="C4000A"/>
          <w:lang w:eastAsia="it-IT"/>
        </w:rPr>
        <w:t>Soluzioni e servizi per la PA</w:t>
      </w:r>
      <w:bookmarkEnd w:id="1"/>
    </w:p>
    <w:p w14:paraId="30358723" w14:textId="77777777" w:rsidR="00854882" w:rsidRDefault="00000000">
      <w:pPr>
        <w:jc w:val="both"/>
      </w:pPr>
      <w:r>
        <w:rPr>
          <w:rFonts w:ascii="Arial" w:hAnsi="Arial" w:cs="Arial"/>
          <w:b/>
          <w:bCs/>
          <w:lang w:eastAsia="it-IT"/>
        </w:rPr>
        <w:t>Software gestionali in cloud</w:t>
      </w:r>
      <w:r>
        <w:rPr>
          <w:rFonts w:ascii="Arial" w:hAnsi="Arial" w:cs="Arial"/>
          <w:lang w:eastAsia="it-IT"/>
        </w:rPr>
        <w:t>: il sistema informativo integrato Halley è basato su un disegno architetturale innovativo ed è qualificato quale Cloud Service Provider (CSP) erogabile in modalità Cloud SaaS nel Marketplace AgID. Il sistema integrato è il fulcro dell’intera organizzazione dell’Ente e ne gestisce tutti gli uffici.</w:t>
      </w:r>
    </w:p>
    <w:p w14:paraId="108E03F0" w14:textId="77777777" w:rsidR="00854882" w:rsidRDefault="00000000">
      <w:pPr>
        <w:jc w:val="both"/>
      </w:pPr>
      <w:r>
        <w:rPr>
          <w:rFonts w:ascii="Arial" w:hAnsi="Arial" w:cs="Arial"/>
          <w:b/>
          <w:bCs/>
          <w:lang w:eastAsia="it-IT"/>
        </w:rPr>
        <w:t>Servizi di esternalizzazione ed elaborazione dati</w:t>
      </w:r>
      <w:r>
        <w:rPr>
          <w:rFonts w:ascii="Arial" w:hAnsi="Arial" w:cs="Arial"/>
          <w:lang w:eastAsia="it-IT"/>
        </w:rPr>
        <w:t>: la gestione delle entrate locali, la gestione del personale e degli stipendi, la gestione dell’ufficio di polizia locale e la digitalizzazione delle infrazioni al Codice della Strada.</w:t>
      </w:r>
    </w:p>
    <w:p w14:paraId="3339C6D6" w14:textId="77777777" w:rsidR="00854882" w:rsidRDefault="00000000">
      <w:pPr>
        <w:jc w:val="both"/>
      </w:pPr>
      <w:r>
        <w:rPr>
          <w:rFonts w:ascii="Arial" w:hAnsi="Arial" w:cs="Arial"/>
          <w:b/>
          <w:bCs/>
          <w:lang w:eastAsia="it-IT"/>
        </w:rPr>
        <w:t>Editoria e assistenza normativa</w:t>
      </w:r>
      <w:r>
        <w:rPr>
          <w:rFonts w:ascii="Arial" w:hAnsi="Arial" w:cs="Arial"/>
          <w:lang w:eastAsia="it-IT"/>
        </w:rPr>
        <w:t xml:space="preserve"> per supportare l’Ente in ogni cambiamento e nelle varie interpretazioni normative.</w:t>
      </w:r>
    </w:p>
    <w:p w14:paraId="4A8DBF81" w14:textId="77777777" w:rsidR="00854882" w:rsidRDefault="00000000">
      <w:pPr>
        <w:jc w:val="both"/>
      </w:pPr>
      <w:r>
        <w:rPr>
          <w:rFonts w:ascii="Arial" w:hAnsi="Arial" w:cs="Arial"/>
          <w:b/>
          <w:bCs/>
          <w:lang w:eastAsia="it-IT"/>
        </w:rPr>
        <w:t>Sistemistica</w:t>
      </w:r>
      <w:r>
        <w:rPr>
          <w:rFonts w:ascii="Arial" w:hAnsi="Arial" w:cs="Arial"/>
          <w:lang w:eastAsia="it-IT"/>
        </w:rPr>
        <w:t xml:space="preserve"> per la fornitura di soluzioni sistemistiche e hardware.</w:t>
      </w:r>
    </w:p>
    <w:p w14:paraId="3AF8A7CF" w14:textId="77777777" w:rsidR="00854882" w:rsidRDefault="00000000">
      <w:pPr>
        <w:jc w:val="both"/>
      </w:pPr>
      <w:r>
        <w:rPr>
          <w:rFonts w:ascii="Arial" w:hAnsi="Arial" w:cs="Arial"/>
          <w:b/>
          <w:bCs/>
          <w:lang w:eastAsia="it-IT"/>
        </w:rPr>
        <w:t>1.000 addetti</w:t>
      </w:r>
      <w:r>
        <w:rPr>
          <w:rFonts w:ascii="Arial" w:hAnsi="Arial" w:cs="Arial"/>
          <w:lang w:eastAsia="it-IT"/>
        </w:rPr>
        <w:t xml:space="preserve"> specializzati e 34 centri sul territorio assicurano un servizio capillare e altamente qualificato.</w:t>
      </w:r>
    </w:p>
    <w:p w14:paraId="704A71E9" w14:textId="77777777" w:rsidR="00854882" w:rsidRDefault="00854882">
      <w:pPr>
        <w:jc w:val="both"/>
      </w:pPr>
    </w:p>
    <w:p w14:paraId="7300DCF2" w14:textId="77777777" w:rsidR="00854882" w:rsidRDefault="00000000">
      <w:pPr>
        <w:jc w:val="center"/>
      </w:pPr>
      <w:r>
        <w:rPr>
          <w:rFonts w:ascii="Arial" w:hAnsi="Arial" w:cs="Arial"/>
          <w:b/>
          <w:bCs/>
          <w:i/>
          <w:iCs/>
          <w:lang w:eastAsia="it-IT"/>
        </w:rPr>
        <w:t>Halley, competenza e professionalità al fianco della Pubblica Amministrazione.</w:t>
      </w:r>
    </w:p>
    <w:p w14:paraId="03291FF0" w14:textId="77777777" w:rsidR="00854882" w:rsidRDefault="00854882">
      <w:pPr>
        <w:jc w:val="center"/>
      </w:pPr>
    </w:p>
    <w:p w14:paraId="5BBADC94" w14:textId="77777777" w:rsidR="00854882" w:rsidRDefault="00000000">
      <w:pPr>
        <w:pStyle w:val="Titolo2"/>
        <w:spacing w:line="360" w:lineRule="auto"/>
      </w:pPr>
      <w:bookmarkStart w:id="2" w:name="undefined"/>
      <w:bookmarkStart w:id="3" w:name="_Toc123217332"/>
      <w:r>
        <w:rPr>
          <w:rFonts w:asciiTheme="minorHAnsi" w:hAnsiTheme="minorHAnsi" w:cstheme="minorHAnsi"/>
          <w:color w:val="C4000A"/>
          <w:lang w:eastAsia="it-IT"/>
        </w:rPr>
        <w:t>Certificazioni</w:t>
      </w:r>
      <w:bookmarkEnd w:id="2"/>
      <w:bookmarkEnd w:id="3"/>
    </w:p>
    <w:p w14:paraId="2AAD01EB" w14:textId="77777777" w:rsidR="00854882" w:rsidRDefault="00000000">
      <w:pPr>
        <w:jc w:val="both"/>
      </w:pPr>
      <w:r>
        <w:rPr>
          <w:lang w:eastAsia="it-IT"/>
        </w:rPr>
        <w:t>Di seguito si riportano le certificazioni di Halley Informatica in quanto il servizio Cloud SAAS è direttamente erogato dalla casa madre. Halley SUD dispone inoltre delle certificazioni ISO 9001, ISO 27001, ISO 14001.</w:t>
      </w:r>
    </w:p>
    <w:p w14:paraId="4A2F7148" w14:textId="77777777" w:rsidR="00854882" w:rsidRDefault="00000000">
      <w:pPr>
        <w:jc w:val="both"/>
      </w:pPr>
      <w:r>
        <w:rPr>
          <w:b/>
          <w:bCs/>
          <w:lang w:eastAsia="it-IT"/>
        </w:rPr>
        <w:t>ISO 27001:2013</w:t>
      </w:r>
      <w:r>
        <w:rPr>
          <w:lang w:eastAsia="it-IT"/>
        </w:rPr>
        <w:t xml:space="preserve"> - Sistema di Gestione per la Sicurezza delle Informazioni, conferme alla norma UNI CEI EN ISO/IEC 27000:2017 ed esteso alle Linee Guida ISO/IEC 27017:2015 e ISO/IEC 27018:2019.</w:t>
      </w:r>
    </w:p>
    <w:p w14:paraId="1919B9FD" w14:textId="77777777" w:rsidR="00854882" w:rsidRDefault="00000000">
      <w:pPr>
        <w:jc w:val="both"/>
      </w:pPr>
      <w:r>
        <w:rPr>
          <w:b/>
          <w:bCs/>
          <w:lang w:eastAsia="it-IT"/>
        </w:rPr>
        <w:t>ISO 14001:2015</w:t>
      </w:r>
      <w:r>
        <w:rPr>
          <w:lang w:eastAsia="it-IT"/>
        </w:rPr>
        <w:t xml:space="preserve"> - Sistema di Gestione Ambientale. Halley ha intrapreso un percorso che la porterà a breve ad essere certificata secondo la norma ISO 14001:2015 che specifica i requisiti per prevenire l'inquinamento e ridurre al minimo l'impatto sull'ambiente.</w:t>
      </w:r>
    </w:p>
    <w:p w14:paraId="0B00E8CB" w14:textId="77777777" w:rsidR="00854882" w:rsidRDefault="00000000">
      <w:pPr>
        <w:jc w:val="both"/>
        <w:rPr>
          <w:rFonts w:eastAsia="Arial Unicode MS" w:cstheme="minorHAnsi"/>
          <w:b/>
          <w:bCs/>
          <w:i/>
          <w:color w:val="C4000A"/>
          <w:lang w:eastAsia="it-IT"/>
        </w:rPr>
      </w:pPr>
      <w:r>
        <w:rPr>
          <w:b/>
          <w:bCs/>
          <w:lang w:eastAsia="it-IT"/>
        </w:rPr>
        <w:t>Qualificazione SAAS nel Marketplace AgID</w:t>
      </w:r>
      <w:r>
        <w:rPr>
          <w:lang w:eastAsia="it-IT"/>
        </w:rPr>
        <w:t xml:space="preserve"> - https://catalogocloud.agid.gov.it/service/764.</w:t>
      </w:r>
    </w:p>
    <w:p w14:paraId="3CEF6AF8" w14:textId="77777777" w:rsidR="00854882" w:rsidRDefault="00854882">
      <w:pPr>
        <w:jc w:val="both"/>
        <w:rPr>
          <w:lang w:eastAsia="it-IT"/>
        </w:rPr>
      </w:pPr>
    </w:p>
    <w:p w14:paraId="47E780EA" w14:textId="77777777" w:rsidR="00854882" w:rsidRDefault="00000000">
      <w:pPr>
        <w:pStyle w:val="Titolo1"/>
        <w:jc w:val="center"/>
        <w:rPr>
          <w:rFonts w:asciiTheme="minorHAnsi" w:hAnsiTheme="minorHAnsi" w:cstheme="minorHAnsi"/>
          <w:color w:val="C4000A"/>
          <w:lang w:eastAsia="it-IT"/>
        </w:rPr>
      </w:pPr>
      <w:bookmarkStart w:id="4" w:name="_Toc123217333"/>
      <w:r>
        <w:rPr>
          <w:rFonts w:asciiTheme="minorHAnsi" w:hAnsiTheme="minorHAnsi" w:cstheme="minorHAnsi"/>
          <w:color w:val="C4000A"/>
          <w:lang w:eastAsia="it-IT"/>
        </w:rPr>
        <w:lastRenderedPageBreak/>
        <w:t>LA SOLUZIONE DEL SOFTWARE GESTIONALE</w:t>
      </w:r>
      <w:bookmarkEnd w:id="4"/>
    </w:p>
    <w:p w14:paraId="17495C2A" w14:textId="77777777" w:rsidR="00854882" w:rsidRDefault="00854882">
      <w:pPr>
        <w:rPr>
          <w:lang w:eastAsia="it-IT"/>
        </w:rPr>
      </w:pPr>
    </w:p>
    <w:p w14:paraId="746171D9" w14:textId="77777777" w:rsidR="00854882" w:rsidRDefault="00000000">
      <w:pPr>
        <w:jc w:val="both"/>
        <w:rPr>
          <w:rFonts w:ascii="Arial" w:hAnsi="Arial" w:cs="Arial"/>
          <w:lang w:eastAsia="it-IT"/>
        </w:rPr>
      </w:pPr>
      <w:r>
        <w:rPr>
          <w:rFonts w:ascii="Arial" w:hAnsi="Arial" w:cs="Arial"/>
          <w:lang w:eastAsia="it-IT"/>
        </w:rPr>
        <w:t xml:space="preserve">La soluzione proposta, </w:t>
      </w:r>
      <w:r>
        <w:rPr>
          <w:rFonts w:ascii="Arial" w:hAnsi="Arial" w:cs="Arial"/>
          <w:i/>
          <w:iCs/>
          <w:lang w:eastAsia="it-IT"/>
        </w:rPr>
        <w:t>interamente sviluppata da Halley Informatica S.r.l.</w:t>
      </w:r>
      <w:r>
        <w:rPr>
          <w:rFonts w:ascii="Arial" w:hAnsi="Arial" w:cs="Arial"/>
          <w:lang w:eastAsia="it-IT"/>
        </w:rPr>
        <w:t>, è basata su un disegno architetturale innovativo ed integrato, pienamente rispondente agli standard tecnologici dettati in Italia dagli enti progressivamente preposti a definire le linee guida dell’informatizzazione della Pubblica Amministrazione.</w:t>
      </w:r>
    </w:p>
    <w:p w14:paraId="595993AE" w14:textId="77777777" w:rsidR="00854882" w:rsidRDefault="00000000">
      <w:pPr>
        <w:jc w:val="both"/>
        <w:rPr>
          <w:rFonts w:ascii="Arial" w:hAnsi="Arial" w:cs="Arial"/>
          <w:lang w:eastAsia="it-IT"/>
        </w:rPr>
      </w:pPr>
      <w:r>
        <w:rPr>
          <w:rFonts w:ascii="Arial" w:hAnsi="Arial" w:cs="Arial"/>
          <w:lang w:eastAsia="it-IT"/>
        </w:rPr>
        <w:t xml:space="preserve">In un Ente Pubblico, il successo di un sistema informativo dipende in larga misura dal software applicativo. </w:t>
      </w:r>
    </w:p>
    <w:p w14:paraId="5C83722B" w14:textId="77777777" w:rsidR="00854882" w:rsidRDefault="00000000">
      <w:pPr>
        <w:jc w:val="both"/>
        <w:rPr>
          <w:rFonts w:ascii="Arial" w:hAnsi="Arial" w:cs="Arial"/>
          <w:lang w:eastAsia="it-IT"/>
        </w:rPr>
      </w:pPr>
      <w:r>
        <w:rPr>
          <w:rFonts w:ascii="Arial" w:hAnsi="Arial" w:cs="Arial"/>
          <w:lang w:eastAsia="it-IT"/>
        </w:rPr>
        <w:t xml:space="preserve">La capacità di studio e di realizzazione di progetti informatici calibrati sulle specifiche esigenze applicative e di settore, insieme alla continuità e alla sicurezza dei servizi offerti, rendono Halley un partner al quale affidarsi e del quale fidarsi.  </w:t>
      </w:r>
    </w:p>
    <w:p w14:paraId="39BFD468" w14:textId="77777777" w:rsidR="00854882" w:rsidRDefault="00000000">
      <w:pPr>
        <w:jc w:val="both"/>
        <w:rPr>
          <w:rFonts w:ascii="Arial" w:hAnsi="Arial" w:cs="Arial"/>
          <w:lang w:eastAsia="it-IT"/>
        </w:rPr>
      </w:pPr>
      <w:r>
        <w:rPr>
          <w:rFonts w:ascii="Arial" w:hAnsi="Arial" w:cs="Arial"/>
          <w:lang w:eastAsia="it-IT"/>
        </w:rPr>
        <w:t xml:space="preserve">Il </w:t>
      </w:r>
      <w:r>
        <w:rPr>
          <w:rFonts w:ascii="Arial" w:hAnsi="Arial" w:cs="Arial"/>
          <w:b/>
          <w:bCs/>
          <w:i/>
          <w:iCs/>
          <w:lang w:eastAsia="it-IT"/>
        </w:rPr>
        <w:t>Sistema Informativo Integrato</w:t>
      </w:r>
      <w:r>
        <w:rPr>
          <w:rFonts w:ascii="Arial" w:hAnsi="Arial" w:cs="Arial"/>
          <w:lang w:eastAsia="it-IT"/>
        </w:rPr>
        <w:t xml:space="preserve"> Halley è sviluppato con un’unica architettura e un’unica tecnologia: il sistema integra i dati gestiti e li rende fruibili a tutto il personale dell’Ente, in base al proprio profilo, in tempo reale.</w:t>
      </w:r>
    </w:p>
    <w:p w14:paraId="0F446C21" w14:textId="77777777" w:rsidR="00854882" w:rsidRDefault="00000000">
      <w:pPr>
        <w:jc w:val="both"/>
        <w:rPr>
          <w:rFonts w:ascii="Arial" w:hAnsi="Arial" w:cs="Arial"/>
          <w:lang w:eastAsia="it-IT"/>
        </w:rPr>
      </w:pPr>
      <w:r>
        <w:rPr>
          <w:rFonts w:ascii="Arial" w:hAnsi="Arial" w:cs="Arial"/>
          <w:lang w:eastAsia="it-IT"/>
        </w:rPr>
        <w:t>Tutti i software sono frutto di una progettazione organizzativa che integra ogni dato registrato in modo univoco, centralizzato all’interno del database e reso immediatamente disponibile a tutti gli utenti che utilizzano il sistema informativo, senza necessità di attivare procedure di allineamento.</w:t>
      </w:r>
    </w:p>
    <w:p w14:paraId="4EF4F95E" w14:textId="77777777" w:rsidR="00854882" w:rsidRDefault="00000000">
      <w:pPr>
        <w:jc w:val="both"/>
        <w:rPr>
          <w:rFonts w:ascii="Arial" w:hAnsi="Arial" w:cs="Arial"/>
          <w:lang w:eastAsia="it-IT"/>
        </w:rPr>
      </w:pPr>
      <w:r>
        <w:rPr>
          <w:noProof/>
        </w:rPr>
        <w:drawing>
          <wp:anchor distT="0" distB="0" distL="0" distR="114300" simplePos="0" relativeHeight="39" behindDoc="0" locked="0" layoutInCell="0" allowOverlap="1" wp14:anchorId="1E74B9BF" wp14:editId="7F06987E">
            <wp:simplePos x="0" y="0"/>
            <wp:positionH relativeFrom="margin">
              <wp:align>left</wp:align>
            </wp:positionH>
            <wp:positionV relativeFrom="paragraph">
              <wp:posOffset>76200</wp:posOffset>
            </wp:positionV>
            <wp:extent cx="1464310" cy="1440180"/>
            <wp:effectExtent l="0" t="0" r="0" b="0"/>
            <wp:wrapTight wrapText="bothSides">
              <wp:wrapPolygon edited="0">
                <wp:start x="-9" y="0"/>
                <wp:lineTo x="-9" y="21426"/>
                <wp:lineTo x="21360" y="21426"/>
                <wp:lineTo x="21360" y="0"/>
                <wp:lineTo x="-9" y="0"/>
              </wp:wrapPolygon>
            </wp:wrapTight>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8"/>
                    <a:srcRect l="72792" t="17036" r="10209" b="23510"/>
                    <a:stretch>
                      <a:fillRect/>
                    </a:stretch>
                  </pic:blipFill>
                  <pic:spPr bwMode="auto">
                    <a:xfrm>
                      <a:off x="0" y="0"/>
                      <a:ext cx="1464310" cy="1440180"/>
                    </a:xfrm>
                    <a:prstGeom prst="rect">
                      <a:avLst/>
                    </a:prstGeom>
                  </pic:spPr>
                </pic:pic>
              </a:graphicData>
            </a:graphic>
          </wp:anchor>
        </w:drawing>
      </w:r>
      <w:r>
        <w:rPr>
          <w:rFonts w:ascii="Arial" w:hAnsi="Arial" w:cs="Arial"/>
          <w:lang w:eastAsia="it-IT"/>
        </w:rPr>
        <w:t xml:space="preserve">Le caratteristiche principali che contraddistinguono il sistema integrato sono quindi, la capacità di prevenire la duplicazione del dato dovuta alla presenza della stessa informazione all’interno di più punti nel sistema e far dialogare le differenti procedure al fine di gestire i processi trasversali a più uffici comunali. </w:t>
      </w:r>
    </w:p>
    <w:p w14:paraId="270F5AA6" w14:textId="77777777" w:rsidR="00854882" w:rsidRDefault="00854882">
      <w:pPr>
        <w:jc w:val="both"/>
        <w:rPr>
          <w:rFonts w:ascii="Arial" w:hAnsi="Arial" w:cs="Arial"/>
          <w:lang w:eastAsia="it-IT"/>
        </w:rPr>
      </w:pPr>
    </w:p>
    <w:p w14:paraId="1315616F" w14:textId="77777777" w:rsidR="00854882" w:rsidRDefault="00000000">
      <w:pPr>
        <w:jc w:val="both"/>
        <w:rPr>
          <w:rFonts w:ascii="Arial" w:hAnsi="Arial" w:cs="Arial"/>
          <w:lang w:eastAsia="it-IT"/>
        </w:rPr>
      </w:pPr>
      <w:r>
        <w:rPr>
          <w:rFonts w:ascii="Arial" w:hAnsi="Arial" w:cs="Arial"/>
          <w:lang w:eastAsia="it-IT"/>
        </w:rPr>
        <w:t xml:space="preserve">I moduli applicativi hanno tra loro un'integrazione nativa e gestiscono un unico Data Base al quale vengono collegati tutti gli archivi ed i programmi dei vari moduli applicativi. </w:t>
      </w:r>
    </w:p>
    <w:p w14:paraId="36478B9C" w14:textId="77777777" w:rsidR="00854882" w:rsidRDefault="00000000">
      <w:pPr>
        <w:jc w:val="both"/>
        <w:rPr>
          <w:rFonts w:ascii="Arial" w:hAnsi="Arial" w:cs="Arial"/>
          <w:lang w:eastAsia="it-IT"/>
        </w:rPr>
      </w:pPr>
      <w:r>
        <w:rPr>
          <w:rFonts w:ascii="Arial" w:hAnsi="Arial" w:cs="Arial"/>
          <w:lang w:eastAsia="it-IT"/>
        </w:rPr>
        <w:t>Il Sistema Integrato produce enormi vantaggi: per i dipendenti pubblici che ogni giorno possono lavorare in condizioni di massima efficienza ma anche e soprattutto per i singoli cittadini e imprese che meritano servizi migliori.</w:t>
      </w:r>
    </w:p>
    <w:p w14:paraId="71C3A08F" w14:textId="77777777" w:rsidR="00854882" w:rsidRDefault="00854882">
      <w:pPr>
        <w:jc w:val="both"/>
        <w:rPr>
          <w:rFonts w:ascii="Arial" w:hAnsi="Arial" w:cs="Arial"/>
          <w:lang w:eastAsia="it-IT"/>
        </w:rPr>
      </w:pPr>
    </w:p>
    <w:p w14:paraId="78F37353" w14:textId="77777777" w:rsidR="00854882" w:rsidRDefault="00000000">
      <w:pPr>
        <w:pStyle w:val="Titolo2"/>
        <w:spacing w:line="360" w:lineRule="auto"/>
        <w:rPr>
          <w:rFonts w:asciiTheme="minorHAnsi" w:hAnsiTheme="minorHAnsi" w:cstheme="minorHAnsi"/>
          <w:color w:val="C4000A"/>
          <w:lang w:eastAsia="it-IT"/>
        </w:rPr>
      </w:pPr>
      <w:bookmarkStart w:id="5" w:name="_Toc123217334"/>
      <w:r>
        <w:rPr>
          <w:rFonts w:asciiTheme="minorHAnsi" w:hAnsiTheme="minorHAnsi" w:cstheme="minorHAnsi"/>
          <w:color w:val="C4000A"/>
          <w:lang w:eastAsia="it-IT"/>
        </w:rPr>
        <w:t>Le caratteristiche del SIC Halley</w:t>
      </w:r>
      <w:bookmarkEnd w:id="5"/>
    </w:p>
    <w:p w14:paraId="2E9C2E37"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Qualità ed elevato standard industriale;</w:t>
      </w:r>
    </w:p>
    <w:p w14:paraId="38A5BF95"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Completezza delle funzionalità;</w:t>
      </w:r>
    </w:p>
    <w:p w14:paraId="49B39B88"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Facilità d'uso;</w:t>
      </w:r>
    </w:p>
    <w:p w14:paraId="0A629989"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Controllo degli accessi e riservatezza delle informazioni;</w:t>
      </w:r>
    </w:p>
    <w:p w14:paraId="03A8CA2E"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Manuali operativi e documentazione esaustiva;</w:t>
      </w:r>
    </w:p>
    <w:p w14:paraId="7D60FD08"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Gestione documentale;</w:t>
      </w:r>
    </w:p>
    <w:p w14:paraId="0CD81033" w14:textId="77777777" w:rsidR="00854882" w:rsidRDefault="00000000">
      <w:pPr>
        <w:pStyle w:val="Paragrafoelenco"/>
        <w:numPr>
          <w:ilvl w:val="0"/>
          <w:numId w:val="1"/>
        </w:numPr>
        <w:rPr>
          <w:rFonts w:ascii="Arial" w:hAnsi="Arial" w:cs="Arial"/>
          <w:lang w:eastAsia="it-IT"/>
        </w:rPr>
      </w:pPr>
      <w:r>
        <w:rPr>
          <w:rFonts w:ascii="Arial" w:hAnsi="Arial" w:cs="Arial"/>
          <w:lang w:eastAsia="it-IT"/>
        </w:rPr>
        <w:t>Interoperabilità e cooperazione applicativa con altri enti della PA;</w:t>
      </w:r>
    </w:p>
    <w:p w14:paraId="57F22468" w14:textId="77777777" w:rsidR="00854882" w:rsidRDefault="00000000">
      <w:pPr>
        <w:pStyle w:val="Paragrafoelenco"/>
        <w:numPr>
          <w:ilvl w:val="0"/>
          <w:numId w:val="1"/>
        </w:numPr>
        <w:rPr>
          <w:rFonts w:ascii="Arial" w:hAnsi="Arial" w:cs="Arial"/>
          <w:lang w:eastAsia="it-IT"/>
        </w:rPr>
      </w:pPr>
      <w:bookmarkStart w:id="6" w:name="_Hlk120121863"/>
      <w:r>
        <w:rPr>
          <w:rFonts w:ascii="Arial" w:hAnsi="Arial" w:cs="Arial"/>
          <w:lang w:eastAsia="it-IT"/>
        </w:rPr>
        <w:t>Tecnologia, con soluzione full web, responsive e cloud</w:t>
      </w:r>
      <w:bookmarkEnd w:id="6"/>
      <w:r>
        <w:rPr>
          <w:rFonts w:ascii="Arial" w:hAnsi="Arial" w:cs="Arial"/>
          <w:lang w:eastAsia="it-IT"/>
        </w:rPr>
        <w:t>.</w:t>
      </w:r>
    </w:p>
    <w:p w14:paraId="7F6B863D" w14:textId="77777777" w:rsidR="00854882" w:rsidRDefault="00000000">
      <w:pPr>
        <w:rPr>
          <w:rFonts w:ascii="Arial" w:hAnsi="Arial" w:cs="Arial"/>
          <w:lang w:eastAsia="it-IT"/>
        </w:rPr>
      </w:pPr>
      <w:r>
        <w:br w:type="page"/>
      </w:r>
    </w:p>
    <w:p w14:paraId="5B09D7E8" w14:textId="77777777" w:rsidR="00854882" w:rsidRDefault="00000000">
      <w:pPr>
        <w:pStyle w:val="Titolo1"/>
        <w:jc w:val="center"/>
        <w:rPr>
          <w:rFonts w:asciiTheme="minorHAnsi" w:hAnsiTheme="minorHAnsi" w:cstheme="minorHAnsi"/>
          <w:color w:val="C4000A"/>
          <w:lang w:eastAsia="it-IT"/>
        </w:rPr>
      </w:pPr>
      <w:bookmarkStart w:id="7" w:name="_Toc123217335"/>
      <w:r>
        <w:rPr>
          <w:rFonts w:asciiTheme="minorHAnsi" w:hAnsiTheme="minorHAnsi" w:cstheme="minorHAnsi"/>
          <w:color w:val="C4000A"/>
          <w:lang w:eastAsia="it-IT"/>
        </w:rPr>
        <w:lastRenderedPageBreak/>
        <w:t>LA SOLUZIONE IN CLOUD SAAS</w:t>
      </w:r>
      <w:bookmarkEnd w:id="7"/>
    </w:p>
    <w:p w14:paraId="23ACC1F7" w14:textId="77777777" w:rsidR="00854882" w:rsidRDefault="00854882">
      <w:pPr>
        <w:rPr>
          <w:lang w:eastAsia="it-IT"/>
        </w:rPr>
      </w:pPr>
    </w:p>
    <w:p w14:paraId="3599DCAD" w14:textId="77777777" w:rsidR="00854882" w:rsidRDefault="00000000">
      <w:pPr>
        <w:jc w:val="both"/>
        <w:rPr>
          <w:rFonts w:ascii="Arial" w:hAnsi="Arial" w:cs="Arial"/>
          <w:lang w:eastAsia="it-IT"/>
        </w:rPr>
      </w:pPr>
      <w:r>
        <w:rPr>
          <w:rFonts w:ascii="Arial" w:hAnsi="Arial" w:cs="Arial"/>
          <w:lang w:eastAsia="it-IT"/>
        </w:rPr>
        <w:t>La trasformazione digitale della PA segue un approccio “</w:t>
      </w:r>
      <w:r>
        <w:rPr>
          <w:rFonts w:ascii="Arial" w:hAnsi="Arial" w:cs="Arial"/>
          <w:i/>
          <w:iCs/>
          <w:lang w:eastAsia="it-IT"/>
        </w:rPr>
        <w:t>Cloud First</w:t>
      </w:r>
      <w:r>
        <w:rPr>
          <w:rFonts w:ascii="Arial" w:hAnsi="Arial" w:cs="Arial"/>
          <w:lang w:eastAsia="it-IT"/>
        </w:rPr>
        <w:t>”, orientato alla migrazione dei dati e degli applicativi informatici delle singole amministrazioni verso un ambiente cloud.</w:t>
      </w:r>
    </w:p>
    <w:p w14:paraId="6AB3984F" w14:textId="77777777" w:rsidR="00854882" w:rsidRDefault="00000000">
      <w:pPr>
        <w:jc w:val="both"/>
        <w:rPr>
          <w:rFonts w:ascii="Arial" w:hAnsi="Arial" w:cs="Arial"/>
          <w:lang w:eastAsia="it-IT"/>
        </w:rPr>
      </w:pPr>
      <w:r>
        <w:rPr>
          <w:rFonts w:ascii="Arial" w:hAnsi="Arial" w:cs="Arial"/>
          <w:lang w:eastAsia="it-IT"/>
        </w:rPr>
        <w:t>Il Sistema Informativo Comunale (S.I.C.) è il servizio SaaS realizzato da Halley e qualificato da AgID, con il quale è iscritta nell’elenco dei fornitori SaaS qualificati. Inoltre Halley è iscritta nell’elenco dei CSP (Cloud Service Provider) qualificati.</w:t>
      </w:r>
    </w:p>
    <w:p w14:paraId="06E70923" w14:textId="77777777" w:rsidR="00854882" w:rsidRDefault="00000000">
      <w:pPr>
        <w:jc w:val="both"/>
        <w:rPr>
          <w:rFonts w:ascii="Arial" w:hAnsi="Arial" w:cs="Arial"/>
          <w:lang w:eastAsia="it-IT"/>
        </w:rPr>
      </w:pPr>
      <w:r>
        <w:rPr>
          <w:rFonts w:ascii="Arial" w:hAnsi="Arial" w:cs="Arial"/>
          <w:lang w:eastAsia="it-IT"/>
        </w:rPr>
        <w:t>Halley ha sviluppato infrastrutture e soluzioni cloud per la PA di proprietà: il Data center è certificato ISO27001:2013 e soddisfa i requisiti previsti in tema di continuità operativa e disaster recovery dettati dalle linee guida emanate dall’Agenzia per l’Italia Digitale.</w:t>
      </w:r>
    </w:p>
    <w:p w14:paraId="68562F8C" w14:textId="77777777" w:rsidR="00854882" w:rsidRDefault="00000000">
      <w:pPr>
        <w:jc w:val="both"/>
        <w:rPr>
          <w:rFonts w:ascii="Arial" w:hAnsi="Arial" w:cs="Arial"/>
          <w:lang w:eastAsia="it-IT"/>
        </w:rPr>
      </w:pPr>
      <w:r>
        <w:rPr>
          <w:noProof/>
        </w:rPr>
        <mc:AlternateContent>
          <mc:Choice Requires="wps">
            <w:drawing>
              <wp:anchor distT="54610" distB="54610" distL="123190" distR="123190" simplePos="0" relativeHeight="41" behindDoc="0" locked="0" layoutInCell="0" allowOverlap="1" wp14:anchorId="3B151E3F" wp14:editId="3436361F">
                <wp:simplePos x="0" y="0"/>
                <wp:positionH relativeFrom="column">
                  <wp:posOffset>1783715</wp:posOffset>
                </wp:positionH>
                <wp:positionV relativeFrom="paragraph">
                  <wp:posOffset>621030</wp:posOffset>
                </wp:positionV>
                <wp:extent cx="4824730" cy="1007110"/>
                <wp:effectExtent l="0" t="0" r="0" b="3810"/>
                <wp:wrapSquare wrapText="bothSides"/>
                <wp:docPr id="2" name="Casella di testo 2"/>
                <wp:cNvGraphicFramePr/>
                <a:graphic xmlns:a="http://schemas.openxmlformats.org/drawingml/2006/main">
                  <a:graphicData uri="http://schemas.microsoft.com/office/word/2010/wordprocessingShape">
                    <wps:wsp>
                      <wps:cNvSpPr/>
                      <wps:spPr>
                        <a:xfrm>
                          <a:off x="0" y="0"/>
                          <a:ext cx="4824000" cy="1006560"/>
                        </a:xfrm>
                        <a:prstGeom prst="rect">
                          <a:avLst/>
                        </a:prstGeom>
                        <a:solidFill>
                          <a:schemeClr val="accent2">
                            <a:lumMod val="20000"/>
                            <a:lumOff val="80000"/>
                          </a:schemeClr>
                        </a:solidFill>
                        <a:ln w="9525">
                          <a:noFill/>
                        </a:ln>
                      </wps:spPr>
                      <wps:style>
                        <a:lnRef idx="0">
                          <a:scrgbClr r="0" g="0" b="0"/>
                        </a:lnRef>
                        <a:fillRef idx="0">
                          <a:scrgbClr r="0" g="0" b="0"/>
                        </a:fillRef>
                        <a:effectRef idx="0">
                          <a:scrgbClr r="0" g="0" b="0"/>
                        </a:effectRef>
                        <a:fontRef idx="minor"/>
                      </wps:style>
                      <wps:txbx>
                        <w:txbxContent>
                          <w:p w14:paraId="53F3223B" w14:textId="77777777" w:rsidR="00854882" w:rsidRDefault="00000000">
                            <w:pPr>
                              <w:pStyle w:val="Contenutocornice"/>
                              <w:jc w:val="both"/>
                              <w:rPr>
                                <w:rFonts w:ascii="Arial" w:hAnsi="Arial" w:cs="Arial"/>
                                <w:i/>
                                <w:iCs/>
                                <w:sz w:val="20"/>
                                <w:szCs w:val="20"/>
                                <w:lang w:eastAsia="it-IT"/>
                              </w:rPr>
                            </w:pPr>
                            <w:r>
                              <w:rPr>
                                <w:rFonts w:ascii="Arial" w:hAnsi="Arial" w:cs="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14:paraId="31751C82" w14:textId="77777777" w:rsidR="00854882" w:rsidRDefault="00000000">
                            <w:pPr>
                              <w:pStyle w:val="Contenutocornice"/>
                              <w:jc w:val="right"/>
                              <w:rPr>
                                <w:rFonts w:ascii="Arial" w:hAnsi="Arial" w:cs="Arial"/>
                                <w:i/>
                                <w:iCs/>
                                <w:sz w:val="20"/>
                                <w:szCs w:val="20"/>
                                <w:lang w:eastAsia="it-IT"/>
                              </w:rPr>
                            </w:pPr>
                            <w:r>
                              <w:rPr>
                                <w:rFonts w:ascii="Arial" w:hAnsi="Arial" w:cs="Arial"/>
                                <w:i/>
                                <w:iCs/>
                                <w:color w:val="000000"/>
                                <w:sz w:val="20"/>
                                <w:szCs w:val="20"/>
                                <w:lang w:eastAsia="it-IT"/>
                              </w:rPr>
                              <w:t xml:space="preserve">Dipartimento per la trasformazione digitale </w:t>
                            </w:r>
                          </w:p>
                          <w:p w14:paraId="74D3705B" w14:textId="77777777" w:rsidR="00854882" w:rsidRDefault="00854882">
                            <w:pPr>
                              <w:pStyle w:val="Contenutocornice"/>
                              <w:rPr>
                                <w:color w:val="000000"/>
                              </w:rPr>
                            </w:pPr>
                          </w:p>
                        </w:txbxContent>
                      </wps:txbx>
                      <wps:bodyPr anchor="t">
                        <a:noAutofit/>
                      </wps:bodyPr>
                    </wps:wsp>
                  </a:graphicData>
                </a:graphic>
              </wp:anchor>
            </w:drawing>
          </mc:Choice>
          <mc:Fallback>
            <w:pict>
              <v:rect w14:anchorId="3B151E3F" id="Casella di testo 2" o:spid="_x0000_s1026" style="position:absolute;left:0;text-align:left;margin-left:140.45pt;margin-top:48.9pt;width:379.9pt;height:79.3pt;z-index:41;visibility:visible;mso-wrap-style:square;mso-wrap-distance-left:9.7pt;mso-wrap-distance-top:4.3pt;mso-wrap-distance-right:9.7pt;mso-wrap-distance-bottom:4.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" o:allowincell="f" fillcolor="#fbe4d5 [661]" stroked="f">
                <v:textbox>
                  <w:txbxContent>
                    <w:p w14:paraId="53F3223B" w14:textId="77777777" w:rsidR="00854882" w:rsidRDefault="00000000">
                      <w:pPr>
                        <w:pStyle w:val="Contenutocornice"/>
                        <w:jc w:val="both"/>
                        <w:rPr>
                          <w:rFonts w:ascii="Arial" w:hAnsi="Arial" w:cs="Arial"/>
                          <w:i/>
                          <w:iCs/>
                          <w:sz w:val="20"/>
                          <w:szCs w:val="20"/>
                          <w:lang w:eastAsia="it-IT"/>
                        </w:rPr>
                      </w:pPr>
                      <w:r>
                        <w:rPr>
                          <w:rFonts w:ascii="Arial" w:hAnsi="Arial" w:cs="Arial"/>
                          <w:i/>
                          <w:iCs/>
                          <w:color w:val="000000"/>
                          <w:sz w:val="20"/>
                          <w:szCs w:val="20"/>
                          <w:lang w:eastAsia="it-IT"/>
                        </w:rPr>
                        <w:t>Incentivare le amministrazioni all’adozione di soluzioni basate sul cloud computing, attraverso il modello Cloud della PA, nell’ottica di proporre un’offerta di servizi digitali e infrastrutture tecnologiche sicure, efficienti, affidabili e autonome, in linea con i principi di tutela della privacy e le raccomandazioni destinate all’intero mercato</w:t>
                      </w:r>
                    </w:p>
                    <w:p w14:paraId="31751C82" w14:textId="77777777" w:rsidR="00854882" w:rsidRDefault="00000000">
                      <w:pPr>
                        <w:pStyle w:val="Contenutocornice"/>
                        <w:jc w:val="right"/>
                        <w:rPr>
                          <w:rFonts w:ascii="Arial" w:hAnsi="Arial" w:cs="Arial"/>
                          <w:i/>
                          <w:iCs/>
                          <w:sz w:val="20"/>
                          <w:szCs w:val="20"/>
                          <w:lang w:eastAsia="it-IT"/>
                        </w:rPr>
                      </w:pPr>
                      <w:r>
                        <w:rPr>
                          <w:rFonts w:ascii="Arial" w:hAnsi="Arial" w:cs="Arial"/>
                          <w:i/>
                          <w:iCs/>
                          <w:color w:val="000000"/>
                          <w:sz w:val="20"/>
                          <w:szCs w:val="20"/>
                          <w:lang w:eastAsia="it-IT"/>
                        </w:rPr>
                        <w:t xml:space="preserve">Dipartimento per la trasformazione digitale </w:t>
                      </w:r>
                    </w:p>
                    <w:p w14:paraId="74D3705B" w14:textId="77777777" w:rsidR="00854882" w:rsidRDefault="00854882">
                      <w:pPr>
                        <w:pStyle w:val="Contenutocornice"/>
                        <w:rPr>
                          <w:color w:val="000000"/>
                        </w:rPr>
                      </w:pPr>
                    </w:p>
                  </w:txbxContent>
                </v:textbox>
                <w10:wrap type="square"/>
              </v:rect>
            </w:pict>
          </mc:Fallback>
        </mc:AlternateContent>
      </w:r>
      <w:r>
        <w:rPr>
          <w:rFonts w:ascii="Arial" w:hAnsi="Arial" w:cs="Arial"/>
          <w:lang w:eastAsia="it-IT"/>
        </w:rPr>
        <w:t>Con la soluzione Cloud SaaS, le PA possono liberarsi dalla onerosa gestione di infrastrutture che possono diventare velocemente obsolete e inadeguate, cogliendo rapidamente tutte le nuove opportunità della tecnologia cloud.</w:t>
      </w:r>
    </w:p>
    <w:p w14:paraId="4D6AF1AA" w14:textId="77777777" w:rsidR="00854882" w:rsidRDefault="00000000">
      <w:pPr>
        <w:jc w:val="both"/>
        <w:rPr>
          <w:rFonts w:ascii="Arial" w:hAnsi="Arial" w:cs="Arial"/>
          <w:lang w:eastAsia="it-IT"/>
        </w:rPr>
      </w:pPr>
      <w:r>
        <w:rPr>
          <w:noProof/>
        </w:rPr>
        <w:drawing>
          <wp:anchor distT="152400" distB="152400" distL="152400" distR="152400" simplePos="0" relativeHeight="40" behindDoc="0" locked="0" layoutInCell="0" allowOverlap="1" wp14:anchorId="1EC717EF" wp14:editId="56EDE90A">
            <wp:simplePos x="0" y="0"/>
            <wp:positionH relativeFrom="margin">
              <wp:posOffset>60960</wp:posOffset>
            </wp:positionH>
            <wp:positionV relativeFrom="paragraph">
              <wp:posOffset>40640</wp:posOffset>
            </wp:positionV>
            <wp:extent cx="1447800" cy="899795"/>
            <wp:effectExtent l="0" t="0" r="0" b="0"/>
            <wp:wrapTight wrapText="bothSides">
              <wp:wrapPolygon edited="0">
                <wp:start x="-7" y="0"/>
                <wp:lineTo x="-7" y="21028"/>
                <wp:lineTo x="21310" y="21028"/>
                <wp:lineTo x="21310" y="0"/>
                <wp:lineTo x="-7" y="0"/>
              </wp:wrapPolygon>
            </wp:wrapTight>
            <wp:docPr id="4"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pic:cNvPicPr>
                      <a:picLocks noChangeAspect="1" noChangeArrowheads="1"/>
                    </pic:cNvPicPr>
                  </pic:nvPicPr>
                  <pic:blipFill>
                    <a:blip r:embed="rId9"/>
                    <a:stretch>
                      <a:fillRect/>
                    </a:stretch>
                  </pic:blipFill>
                  <pic:spPr bwMode="auto">
                    <a:xfrm>
                      <a:off x="0" y="0"/>
                      <a:ext cx="1447800" cy="899795"/>
                    </a:xfrm>
                    <a:prstGeom prst="rect">
                      <a:avLst/>
                    </a:prstGeom>
                  </pic:spPr>
                </pic:pic>
              </a:graphicData>
            </a:graphic>
          </wp:anchor>
        </w:drawing>
      </w:r>
      <w:r>
        <w:rPr>
          <w:rFonts w:ascii="Arial" w:hAnsi="Arial" w:cs="Arial"/>
          <w:lang w:eastAsia="it-IT"/>
        </w:rPr>
        <w:t>Con un team di esperti del settore, Halley si occupa della manutenzione e salvaguardia di tutta l’infrastruttura dedicata, garantendo:</w:t>
      </w:r>
    </w:p>
    <w:p w14:paraId="1AC5DE80" w14:textId="77777777" w:rsidR="00854882" w:rsidRDefault="00000000">
      <w:pPr>
        <w:pStyle w:val="Paragrafoelenco"/>
        <w:numPr>
          <w:ilvl w:val="0"/>
          <w:numId w:val="2"/>
        </w:numPr>
        <w:jc w:val="both"/>
        <w:rPr>
          <w:rFonts w:ascii="Arial" w:hAnsi="Arial" w:cs="Arial"/>
          <w:lang w:eastAsia="it-IT"/>
        </w:rPr>
      </w:pPr>
      <w:r>
        <w:rPr>
          <w:rFonts w:ascii="Arial" w:hAnsi="Arial" w:cs="Arial"/>
          <w:lang w:eastAsia="it-IT"/>
        </w:rPr>
        <w:t>Continuità del servizio prossima al 100% su base annua;</w:t>
      </w:r>
    </w:p>
    <w:p w14:paraId="33F5A2E0" w14:textId="77777777" w:rsidR="00854882" w:rsidRDefault="00000000">
      <w:pPr>
        <w:pStyle w:val="Paragrafoelenco"/>
        <w:numPr>
          <w:ilvl w:val="0"/>
          <w:numId w:val="2"/>
        </w:numPr>
        <w:jc w:val="both"/>
        <w:rPr>
          <w:rFonts w:ascii="Arial" w:hAnsi="Arial" w:cs="Arial"/>
          <w:lang w:eastAsia="it-IT"/>
        </w:rPr>
      </w:pPr>
      <w:r>
        <w:rPr>
          <w:rFonts w:ascii="Arial" w:hAnsi="Arial" w:cs="Arial"/>
          <w:lang w:eastAsia="it-IT"/>
        </w:rPr>
        <w:t>L'esecuzione di backup quotidiani, settimanali, mensili e annuali con un archivio storico di 60 giorni;</w:t>
      </w:r>
    </w:p>
    <w:p w14:paraId="71764510" w14:textId="77777777" w:rsidR="00854882" w:rsidRDefault="00000000">
      <w:pPr>
        <w:pStyle w:val="Paragrafoelenco"/>
        <w:numPr>
          <w:ilvl w:val="0"/>
          <w:numId w:val="2"/>
        </w:numPr>
        <w:jc w:val="both"/>
        <w:rPr>
          <w:rFonts w:ascii="Arial" w:hAnsi="Arial" w:cs="Arial"/>
          <w:lang w:eastAsia="it-IT"/>
        </w:rPr>
      </w:pPr>
      <w:r>
        <w:rPr>
          <w:rFonts w:ascii="Arial" w:hAnsi="Arial" w:cs="Arial"/>
          <w:lang w:eastAsia="it-IT"/>
        </w:rPr>
        <w:t>Servizio di backup remoto incluso ed illimitato (datacenter in Italia);</w:t>
      </w:r>
    </w:p>
    <w:p w14:paraId="614460E9" w14:textId="77777777" w:rsidR="00854882" w:rsidRDefault="00000000">
      <w:pPr>
        <w:pStyle w:val="Paragrafoelenco"/>
        <w:numPr>
          <w:ilvl w:val="0"/>
          <w:numId w:val="2"/>
        </w:numPr>
        <w:jc w:val="both"/>
        <w:rPr>
          <w:rFonts w:ascii="Arial" w:hAnsi="Arial" w:cs="Arial"/>
          <w:lang w:eastAsia="it-IT"/>
        </w:rPr>
      </w:pPr>
      <w:r>
        <w:rPr>
          <w:rFonts w:ascii="Arial" w:hAnsi="Arial" w:cs="Arial"/>
          <w:lang w:eastAsia="it-IT"/>
        </w:rPr>
        <w:t>Aggiornamenti della suite Halley in tempo reale;</w:t>
      </w:r>
    </w:p>
    <w:p w14:paraId="1746AC47" w14:textId="77777777" w:rsidR="00854882" w:rsidRDefault="00000000">
      <w:pPr>
        <w:pStyle w:val="Paragrafoelenco"/>
        <w:numPr>
          <w:ilvl w:val="0"/>
          <w:numId w:val="2"/>
        </w:numPr>
        <w:jc w:val="both"/>
        <w:rPr>
          <w:rFonts w:ascii="Arial" w:hAnsi="Arial" w:cs="Arial"/>
          <w:lang w:eastAsia="it-IT"/>
        </w:rPr>
      </w:pPr>
      <w:r>
        <w:rPr>
          <w:rFonts w:ascii="Arial" w:hAnsi="Arial" w:cs="Arial"/>
          <w:lang w:eastAsia="it-IT"/>
        </w:rPr>
        <w:t>Accesso tramite qualsiasi dispositivo mobile o computer connesso a Internet.</w:t>
      </w:r>
    </w:p>
    <w:tbl>
      <w:tblPr>
        <w:tblStyle w:val="Grigliatabella"/>
        <w:tblW w:w="10195" w:type="dxa"/>
        <w:jc w:val="center"/>
        <w:tblLayout w:type="fixed"/>
        <w:tblLook w:val="04A0" w:firstRow="1" w:lastRow="0" w:firstColumn="1" w:lastColumn="0" w:noHBand="0" w:noVBand="1"/>
      </w:tblPr>
      <w:tblGrid>
        <w:gridCol w:w="5097"/>
        <w:gridCol w:w="5098"/>
      </w:tblGrid>
      <w:tr w:rsidR="00854882" w14:paraId="3443E71C" w14:textId="77777777">
        <w:trPr>
          <w:trHeight w:hRule="exact" w:val="567"/>
          <w:jc w:val="center"/>
        </w:trPr>
        <w:tc>
          <w:tcPr>
            <w:tcW w:w="5097" w:type="dxa"/>
            <w:shd w:val="clear" w:color="auto" w:fill="E7E6E6" w:themeFill="background2"/>
            <w:vAlign w:val="center"/>
          </w:tcPr>
          <w:p w14:paraId="0D4BED46" w14:textId="77777777" w:rsidR="00854882" w:rsidRDefault="00000000">
            <w:pPr>
              <w:spacing w:after="0" w:line="240" w:lineRule="auto"/>
              <w:jc w:val="center"/>
              <w:rPr>
                <w:rFonts w:cstheme="minorHAnsi"/>
                <w:color w:val="C4000A"/>
                <w:sz w:val="28"/>
                <w:szCs w:val="28"/>
                <w:lang w:eastAsia="it-IT"/>
              </w:rPr>
            </w:pPr>
            <w:r>
              <w:rPr>
                <w:rFonts w:eastAsia="Calibri" w:cstheme="minorHAnsi"/>
                <w:color w:val="C4000A"/>
                <w:sz w:val="28"/>
                <w:szCs w:val="28"/>
                <w:lang w:eastAsia="it-IT"/>
              </w:rPr>
              <w:t>Benefici economici</w:t>
            </w:r>
          </w:p>
        </w:tc>
        <w:tc>
          <w:tcPr>
            <w:tcW w:w="5097" w:type="dxa"/>
            <w:shd w:val="clear" w:color="auto" w:fill="E7E6E6" w:themeFill="background2"/>
            <w:vAlign w:val="center"/>
          </w:tcPr>
          <w:p w14:paraId="34DA42DD" w14:textId="77777777" w:rsidR="00854882" w:rsidRDefault="00000000">
            <w:pPr>
              <w:spacing w:after="0" w:line="240" w:lineRule="auto"/>
              <w:jc w:val="center"/>
              <w:rPr>
                <w:rFonts w:cstheme="minorHAnsi"/>
                <w:color w:val="C4000A"/>
                <w:sz w:val="28"/>
                <w:szCs w:val="28"/>
                <w:lang w:eastAsia="it-IT"/>
              </w:rPr>
            </w:pPr>
            <w:r>
              <w:rPr>
                <w:rFonts w:eastAsia="Calibri" w:cstheme="minorHAnsi"/>
                <w:color w:val="C4000A"/>
                <w:sz w:val="28"/>
                <w:szCs w:val="28"/>
                <w:lang w:eastAsia="it-IT"/>
              </w:rPr>
              <w:t>Benefici gestionali</w:t>
            </w:r>
          </w:p>
        </w:tc>
      </w:tr>
      <w:tr w:rsidR="00854882" w14:paraId="1C37E86C" w14:textId="77777777">
        <w:trPr>
          <w:trHeight w:hRule="exact" w:val="1247"/>
          <w:jc w:val="center"/>
        </w:trPr>
        <w:tc>
          <w:tcPr>
            <w:tcW w:w="5097" w:type="dxa"/>
            <w:shd w:val="clear" w:color="auto" w:fill="auto"/>
            <w:vAlign w:val="center"/>
          </w:tcPr>
          <w:p w14:paraId="2C05FA4F" w14:textId="77777777" w:rsidR="00854882" w:rsidRDefault="00000000">
            <w:pPr>
              <w:spacing w:after="0" w:line="240" w:lineRule="auto"/>
              <w:jc w:val="both"/>
              <w:rPr>
                <w:rFonts w:ascii="Arial" w:hAnsi="Arial" w:cs="Arial"/>
                <w:lang w:eastAsia="it-IT"/>
              </w:rPr>
            </w:pPr>
            <w:r>
              <w:rPr>
                <w:rFonts w:ascii="Arial" w:eastAsia="Calibri" w:hAnsi="Arial" w:cs="Arial"/>
              </w:rPr>
              <w:t>Flessibilità ed ottimizzazione dei costi di infrastruttura: non è necessario acquistare risorse hardware on-premise bensì si utilizza l’infrastruttura resa disponibile dal Cloud Provider.</w:t>
            </w:r>
          </w:p>
        </w:tc>
        <w:tc>
          <w:tcPr>
            <w:tcW w:w="5097" w:type="dxa"/>
            <w:shd w:val="clear" w:color="auto" w:fill="auto"/>
            <w:vAlign w:val="center"/>
          </w:tcPr>
          <w:p w14:paraId="7C607A11" w14:textId="77777777" w:rsidR="00854882" w:rsidRDefault="00000000">
            <w:pPr>
              <w:spacing w:after="0" w:line="240" w:lineRule="auto"/>
              <w:jc w:val="both"/>
              <w:rPr>
                <w:rFonts w:ascii="Arial" w:hAnsi="Arial" w:cs="Arial"/>
              </w:rPr>
            </w:pPr>
            <w:r>
              <w:rPr>
                <w:rFonts w:ascii="Arial" w:eastAsia="Calibri" w:hAnsi="Arial" w:cs="Arial"/>
              </w:rPr>
              <w:t>Accesso più rapido e agevole a tecnologie di tipo cloud, software e servizi innovativi, unitamente al continuo aggiornamento e con il supporto del fornitore dei servizi cloud.</w:t>
            </w:r>
          </w:p>
        </w:tc>
      </w:tr>
      <w:tr w:rsidR="00854882" w14:paraId="072BC08F" w14:textId="77777777">
        <w:trPr>
          <w:trHeight w:hRule="exact" w:val="1247"/>
          <w:jc w:val="center"/>
        </w:trPr>
        <w:tc>
          <w:tcPr>
            <w:tcW w:w="5097" w:type="dxa"/>
            <w:shd w:val="clear" w:color="auto" w:fill="auto"/>
            <w:vAlign w:val="center"/>
          </w:tcPr>
          <w:p w14:paraId="27DC2FA8" w14:textId="77777777" w:rsidR="00854882" w:rsidRDefault="00000000">
            <w:pPr>
              <w:spacing w:after="0" w:line="240" w:lineRule="auto"/>
              <w:jc w:val="both"/>
              <w:rPr>
                <w:rFonts w:ascii="Arial" w:hAnsi="Arial" w:cs="Arial"/>
                <w:lang w:eastAsia="it-IT"/>
              </w:rPr>
            </w:pPr>
            <w:r>
              <w:rPr>
                <w:rFonts w:ascii="Arial" w:eastAsia="Calibri" w:hAnsi="Arial" w:cs="Arial"/>
              </w:rPr>
              <w:t>Riduzione dei costi relativi alla manutenzione ed aggiornamento dell’infrastruttura hardware e software, che sono a carico del Cloud Provider.</w:t>
            </w:r>
          </w:p>
        </w:tc>
        <w:tc>
          <w:tcPr>
            <w:tcW w:w="5097" w:type="dxa"/>
            <w:shd w:val="clear" w:color="auto" w:fill="auto"/>
            <w:vAlign w:val="center"/>
          </w:tcPr>
          <w:p w14:paraId="451D1141" w14:textId="77777777" w:rsidR="00854882" w:rsidRDefault="00000000">
            <w:pPr>
              <w:spacing w:after="0" w:line="240" w:lineRule="auto"/>
              <w:jc w:val="both"/>
              <w:rPr>
                <w:rFonts w:ascii="Arial" w:hAnsi="Arial" w:cs="Arial"/>
              </w:rPr>
            </w:pPr>
            <w:r>
              <w:rPr>
                <w:rFonts w:ascii="Arial" w:eastAsia="Calibri" w:hAnsi="Arial" w:cs="Arial"/>
              </w:rPr>
              <w:t>Migliore e più rapida capacità di risposta ad esigenze impreviste degli utenti, volumi, novità regolamentari.</w:t>
            </w:r>
          </w:p>
        </w:tc>
      </w:tr>
      <w:tr w:rsidR="00854882" w14:paraId="5B9E6752" w14:textId="77777777">
        <w:trPr>
          <w:trHeight w:hRule="exact" w:val="1247"/>
          <w:jc w:val="center"/>
        </w:trPr>
        <w:tc>
          <w:tcPr>
            <w:tcW w:w="5097" w:type="dxa"/>
            <w:shd w:val="clear" w:color="auto" w:fill="auto"/>
            <w:vAlign w:val="center"/>
          </w:tcPr>
          <w:p w14:paraId="3486EE8A" w14:textId="77777777" w:rsidR="00854882" w:rsidRDefault="00000000">
            <w:pPr>
              <w:spacing w:after="0" w:line="240" w:lineRule="auto"/>
              <w:jc w:val="both"/>
              <w:rPr>
                <w:rFonts w:ascii="Arial" w:hAnsi="Arial" w:cs="Arial"/>
                <w:lang w:eastAsia="it-IT"/>
              </w:rPr>
            </w:pPr>
            <w:r>
              <w:rPr>
                <w:rFonts w:ascii="Arial" w:eastAsia="Calibri" w:hAnsi="Arial" w:cs="Arial"/>
              </w:rPr>
              <w:t>Possibilità di preparare il proprio personale allo svolgimento di attività a maggiore valore aggiunto.</w:t>
            </w:r>
          </w:p>
        </w:tc>
        <w:tc>
          <w:tcPr>
            <w:tcW w:w="5097" w:type="dxa"/>
            <w:shd w:val="clear" w:color="auto" w:fill="auto"/>
            <w:vAlign w:val="center"/>
          </w:tcPr>
          <w:p w14:paraId="3779EDA3" w14:textId="77777777" w:rsidR="00854882" w:rsidRDefault="00000000">
            <w:pPr>
              <w:spacing w:after="0" w:line="240" w:lineRule="auto"/>
              <w:jc w:val="both"/>
              <w:rPr>
                <w:rFonts w:ascii="Arial" w:hAnsi="Arial" w:cs="Arial"/>
              </w:rPr>
            </w:pPr>
            <w:r>
              <w:rPr>
                <w:rFonts w:ascii="Arial" w:eastAsia="Calibri" w:hAnsi="Arial" w:cs="Arial"/>
              </w:rPr>
              <w:t>Sistema pronto all'uso: il fornitore di SaaS è responsabile di tutti i problemi legati a software, hosting, manutenzione e sicurezza.</w:t>
            </w:r>
          </w:p>
        </w:tc>
      </w:tr>
    </w:tbl>
    <w:p w14:paraId="66EE9E36" w14:textId="77777777" w:rsidR="00854882" w:rsidRDefault="00854882">
      <w:pPr>
        <w:jc w:val="both"/>
        <w:rPr>
          <w:rFonts w:ascii="Arial" w:hAnsi="Arial" w:cs="Arial"/>
          <w:lang w:eastAsia="it-IT"/>
        </w:rPr>
      </w:pPr>
    </w:p>
    <w:p w14:paraId="6B386D42" w14:textId="77777777" w:rsidR="00854882" w:rsidRDefault="00000000">
      <w:pPr>
        <w:pStyle w:val="Titolo1"/>
        <w:jc w:val="center"/>
        <w:rPr>
          <w:rFonts w:asciiTheme="minorHAnsi" w:hAnsiTheme="minorHAnsi" w:cstheme="minorHAnsi"/>
          <w:color w:val="C4000A"/>
          <w:lang w:eastAsia="it-IT"/>
        </w:rPr>
      </w:pPr>
      <w:bookmarkStart w:id="8" w:name="_Toc123217336"/>
      <w:r>
        <w:rPr>
          <w:rFonts w:asciiTheme="minorHAnsi" w:hAnsiTheme="minorHAnsi" w:cstheme="minorHAnsi"/>
          <w:color w:val="C4000A"/>
          <w:lang w:eastAsia="it-IT"/>
        </w:rPr>
        <w:lastRenderedPageBreak/>
        <w:t>PIANO DI AVVIAMENTO E FORMAZIONE DEL PERSONALE</w:t>
      </w:r>
      <w:bookmarkEnd w:id="8"/>
    </w:p>
    <w:p w14:paraId="6EC46F8A" w14:textId="77777777" w:rsidR="00854882" w:rsidRDefault="00854882">
      <w:pPr>
        <w:rPr>
          <w:lang w:eastAsia="it-IT"/>
        </w:rPr>
      </w:pPr>
    </w:p>
    <w:p w14:paraId="00F7F700" w14:textId="77777777" w:rsidR="00854882" w:rsidRDefault="00000000">
      <w:pPr>
        <w:jc w:val="both"/>
        <w:rPr>
          <w:rFonts w:ascii="Arial" w:hAnsi="Arial" w:cs="Arial"/>
          <w:lang w:eastAsia="it-IT"/>
        </w:rPr>
      </w:pPr>
      <w:r>
        <w:rPr>
          <w:rFonts w:ascii="Arial" w:hAnsi="Arial" w:cs="Arial"/>
          <w:lang w:eastAsia="it-IT"/>
        </w:rPr>
        <w:t>L’avviamento di un nuovo sistema informativo comporta, necessariamente, un impatto sulle modalità organizzative della struttura: si introducono nuove tecnologie, si attivano nuovi flussi informativi, si modificano funzionalità operative esistenti.</w:t>
      </w:r>
    </w:p>
    <w:p w14:paraId="43CB63D6" w14:textId="77777777" w:rsidR="00854882" w:rsidRDefault="00000000">
      <w:pPr>
        <w:jc w:val="both"/>
        <w:rPr>
          <w:rFonts w:ascii="Arial" w:hAnsi="Arial" w:cs="Arial"/>
          <w:lang w:eastAsia="it-IT"/>
        </w:rPr>
      </w:pPr>
      <w:r>
        <w:rPr>
          <w:rFonts w:ascii="Arial" w:hAnsi="Arial" w:cs="Arial"/>
          <w:lang w:eastAsia="it-IT"/>
        </w:rPr>
        <w:t>L’Avviamento e la Formazione del personale rivestono un'importanza rilevante per garantire il successo dell’operazione. Halley garantisce un supporto di primario livello grazie all’esperienza pluriennale di personale qualificato e alla proposta di piani formativi standard, ove contenuti, metodologia, applicazione e benefici sono assicurati da migliaia di clienti avviati.</w:t>
      </w:r>
    </w:p>
    <w:p w14:paraId="6CC1E25B" w14:textId="77777777" w:rsidR="00854882" w:rsidRDefault="00000000">
      <w:pPr>
        <w:jc w:val="both"/>
        <w:rPr>
          <w:rFonts w:ascii="Arial" w:hAnsi="Arial" w:cs="Arial"/>
          <w:lang w:eastAsia="it-IT"/>
        </w:rPr>
      </w:pPr>
      <w:r>
        <w:rPr>
          <w:rFonts w:ascii="Arial" w:hAnsi="Arial" w:cs="Arial"/>
          <w:lang w:eastAsia="it-IT"/>
        </w:rPr>
        <w:t>La metodologia applicata prevede l’utilizzo sia di attività formative guidate, sia di attività di auto apprendimento.</w:t>
      </w:r>
    </w:p>
    <w:p w14:paraId="6515ABA7" w14:textId="77777777" w:rsidR="00854882" w:rsidRDefault="00000000">
      <w:pPr>
        <w:jc w:val="both"/>
        <w:rPr>
          <w:rFonts w:ascii="Arial" w:hAnsi="Arial" w:cs="Arial"/>
          <w:lang w:eastAsia="it-IT"/>
        </w:rPr>
      </w:pPr>
      <w:r>
        <w:rPr>
          <w:rFonts w:ascii="Arial" w:hAnsi="Arial" w:cs="Arial"/>
          <w:color w:val="C4000A"/>
          <w:lang w:eastAsia="it-IT"/>
        </w:rPr>
        <w:t>Help online</w:t>
      </w:r>
      <w:r>
        <w:rPr>
          <w:rFonts w:ascii="Arial" w:hAnsi="Arial" w:cs="Arial"/>
          <w:lang w:eastAsia="it-IT"/>
        </w:rPr>
        <w:t>: il manuale in linea è presente in ogni singolo punto delle varie procedure, il manuale in relazione all’operazione che si sta in quel momento compiendo.</w:t>
      </w:r>
    </w:p>
    <w:p w14:paraId="0B670368" w14:textId="77777777" w:rsidR="00854882" w:rsidRDefault="00000000">
      <w:pPr>
        <w:jc w:val="both"/>
        <w:rPr>
          <w:rFonts w:ascii="Arial" w:hAnsi="Arial" w:cs="Arial"/>
          <w:lang w:eastAsia="it-IT"/>
        </w:rPr>
      </w:pPr>
      <w:r>
        <w:rPr>
          <w:rFonts w:ascii="Arial" w:hAnsi="Arial" w:cs="Arial"/>
          <w:color w:val="C4000A"/>
          <w:lang w:eastAsia="it-IT"/>
        </w:rPr>
        <w:t>Note pratiche</w:t>
      </w:r>
      <w:r>
        <w:rPr>
          <w:rFonts w:ascii="Arial" w:hAnsi="Arial" w:cs="Arial"/>
          <w:lang w:eastAsia="it-IT"/>
        </w:rPr>
        <w:t>: brevi guide realizzate per gestire al meglio le scadenze ordinarie e straordinarie e i nuovi adempimenti. I testi contengono check-list riepilogative delle attività da svolgere e note operative.</w:t>
      </w:r>
    </w:p>
    <w:p w14:paraId="09FA692D" w14:textId="77777777" w:rsidR="00854882" w:rsidRDefault="00000000">
      <w:pPr>
        <w:jc w:val="both"/>
        <w:rPr>
          <w:rFonts w:ascii="Arial" w:hAnsi="Arial" w:cs="Arial"/>
          <w:lang w:eastAsia="it-IT"/>
        </w:rPr>
      </w:pPr>
      <w:r>
        <w:rPr>
          <w:rFonts w:ascii="Arial" w:hAnsi="Arial" w:cs="Arial"/>
          <w:color w:val="C4000A"/>
          <w:lang w:eastAsia="it-IT"/>
        </w:rPr>
        <w:t>Manuali</w:t>
      </w:r>
      <w:r>
        <w:rPr>
          <w:rFonts w:ascii="Arial" w:hAnsi="Arial" w:cs="Arial"/>
          <w:lang w:eastAsia="it-IT"/>
        </w:rPr>
        <w:t>: fornitura di manuali aggiornati a seguito di nuove implementazioni o modifiche nell’operatività, con il dettaglio di ogni singola funzione e comando a disposizione.</w:t>
      </w:r>
    </w:p>
    <w:p w14:paraId="66A1A642" w14:textId="77777777" w:rsidR="00854882" w:rsidRDefault="00000000">
      <w:pPr>
        <w:jc w:val="both"/>
        <w:rPr>
          <w:rFonts w:ascii="Arial" w:hAnsi="Arial" w:cs="Arial"/>
          <w:lang w:eastAsia="it-IT"/>
        </w:rPr>
      </w:pPr>
      <w:r>
        <w:rPr>
          <w:rFonts w:ascii="Arial" w:hAnsi="Arial" w:cs="Arial"/>
          <w:color w:val="C4000A"/>
          <w:lang w:eastAsia="it-IT"/>
        </w:rPr>
        <w:t>Videocorsi</w:t>
      </w:r>
      <w:r>
        <w:rPr>
          <w:rFonts w:ascii="Arial" w:hAnsi="Arial" w:cs="Arial"/>
          <w:lang w:eastAsia="it-IT"/>
        </w:rPr>
        <w:t>: sempre a disposizione del cliente e consultabili direttamente dalle procedure. Consentono di formarsi nei modi e tempi più congeniali, attraverso la fruizione di lezioni complete e strutturate in fasi.</w:t>
      </w:r>
    </w:p>
    <w:p w14:paraId="627413AE" w14:textId="77777777" w:rsidR="00854882" w:rsidRDefault="00000000">
      <w:pPr>
        <w:jc w:val="both"/>
        <w:rPr>
          <w:rFonts w:ascii="Arial" w:hAnsi="Arial" w:cs="Arial"/>
          <w:lang w:eastAsia="it-IT"/>
        </w:rPr>
      </w:pPr>
      <w:r>
        <w:rPr>
          <w:rFonts w:ascii="Arial" w:hAnsi="Arial" w:cs="Arial"/>
          <w:color w:val="C4000A"/>
          <w:lang w:eastAsia="it-IT"/>
        </w:rPr>
        <w:t>Webinar</w:t>
      </w:r>
      <w:r>
        <w:rPr>
          <w:rFonts w:ascii="Arial" w:hAnsi="Arial" w:cs="Arial"/>
          <w:lang w:eastAsia="it-IT"/>
        </w:rPr>
        <w:t>: corsi on line interattivi, particolarmente utile in prossimità di adempimenti normativi, per dare agli operatori le indicazioni per ottemperare alla scadenza, o per chiarire dubbi tecnici o normativi sull’adempimento in scadenza.</w:t>
      </w:r>
    </w:p>
    <w:p w14:paraId="1A23F505" w14:textId="77777777" w:rsidR="00854882" w:rsidRDefault="00000000">
      <w:pPr>
        <w:pStyle w:val="Titolo2"/>
        <w:spacing w:line="360" w:lineRule="auto"/>
        <w:rPr>
          <w:rFonts w:asciiTheme="minorHAnsi" w:hAnsiTheme="minorHAnsi" w:cstheme="minorHAnsi"/>
          <w:color w:val="C4000A"/>
          <w:lang w:eastAsia="it-IT"/>
        </w:rPr>
      </w:pPr>
      <w:bookmarkStart w:id="9" w:name="_Toc123217337"/>
      <w:r>
        <w:rPr>
          <w:rFonts w:asciiTheme="minorHAnsi" w:hAnsiTheme="minorHAnsi" w:cstheme="minorHAnsi"/>
          <w:color w:val="C4000A"/>
          <w:lang w:eastAsia="it-IT"/>
        </w:rPr>
        <w:t>Offerta formativa</w:t>
      </w:r>
      <w:bookmarkEnd w:id="9"/>
    </w:p>
    <w:p w14:paraId="707B8F7D" w14:textId="77777777" w:rsidR="00854882" w:rsidRDefault="00000000">
      <w:pPr>
        <w:rPr>
          <w:rFonts w:ascii="Arial" w:hAnsi="Arial" w:cs="Arial"/>
          <w:lang w:eastAsia="it-IT"/>
        </w:rPr>
      </w:pPr>
      <w:r>
        <w:rPr>
          <w:rFonts w:ascii="Arial" w:hAnsi="Arial" w:cs="Arial"/>
          <w:lang w:eastAsia="it-IT"/>
        </w:rPr>
        <w:t>Nella presente proposta sono previsti i seguenti interventi di formazione:</w:t>
      </w:r>
    </w:p>
    <w:tbl>
      <w:tblPr>
        <w:tblStyle w:val="Grigliatabella"/>
        <w:tblW w:w="10195" w:type="dxa"/>
        <w:jc w:val="center"/>
        <w:tblLayout w:type="fixed"/>
        <w:tblLook w:val="04A0" w:firstRow="1" w:lastRow="0" w:firstColumn="1" w:lastColumn="0" w:noHBand="0" w:noVBand="1"/>
      </w:tblPr>
      <w:tblGrid>
        <w:gridCol w:w="5097"/>
        <w:gridCol w:w="5098"/>
      </w:tblGrid>
      <w:tr w:rsidR="00854882" w14:paraId="067AB28B" w14:textId="77777777">
        <w:trPr>
          <w:trHeight w:hRule="exact" w:val="567"/>
          <w:jc w:val="center"/>
        </w:trPr>
        <w:tc>
          <w:tcPr>
            <w:tcW w:w="5097" w:type="dxa"/>
            <w:shd w:val="clear" w:color="auto" w:fill="E7E6E6" w:themeFill="background2"/>
            <w:vAlign w:val="center"/>
          </w:tcPr>
          <w:p w14:paraId="4F3CA3F9" w14:textId="77777777" w:rsidR="00854882" w:rsidRDefault="00000000">
            <w:pPr>
              <w:spacing w:after="0" w:line="240" w:lineRule="auto"/>
              <w:jc w:val="center"/>
              <w:rPr>
                <w:rFonts w:ascii="Arial" w:hAnsi="Arial" w:cs="Arial"/>
                <w:color w:val="C4000A"/>
                <w:lang w:eastAsia="it-IT"/>
              </w:rPr>
            </w:pPr>
            <w:r>
              <w:rPr>
                <w:rFonts w:ascii="Arial" w:eastAsia="Calibri" w:hAnsi="Arial" w:cs="Arial"/>
                <w:color w:val="C4000A"/>
                <w:lang w:eastAsia="it-IT"/>
              </w:rPr>
              <w:t>MODULO SOFTWARE</w:t>
            </w:r>
          </w:p>
        </w:tc>
        <w:tc>
          <w:tcPr>
            <w:tcW w:w="5097" w:type="dxa"/>
            <w:shd w:val="clear" w:color="auto" w:fill="E7E6E6" w:themeFill="background2"/>
            <w:vAlign w:val="center"/>
          </w:tcPr>
          <w:p w14:paraId="646B6125" w14:textId="77777777" w:rsidR="00854882" w:rsidRDefault="00000000">
            <w:pPr>
              <w:spacing w:after="0" w:line="240" w:lineRule="auto"/>
              <w:jc w:val="center"/>
              <w:rPr>
                <w:rFonts w:ascii="Arial" w:hAnsi="Arial" w:cs="Arial"/>
                <w:color w:val="C4000A"/>
                <w:lang w:eastAsia="it-IT"/>
              </w:rPr>
            </w:pPr>
            <w:r>
              <w:rPr>
                <w:rFonts w:ascii="Arial" w:eastAsia="Calibri" w:hAnsi="Arial" w:cs="Arial"/>
                <w:color w:val="C4000A"/>
                <w:lang w:eastAsia="it-IT"/>
              </w:rPr>
              <w:t>DETTAGLIO FORMAZIONE</w:t>
            </w:r>
          </w:p>
        </w:tc>
      </w:tr>
      <w:tr w:rsidR="00854882" w14:paraId="3262A302" w14:textId="77777777">
        <w:trPr>
          <w:trHeight w:hRule="exact" w:val="851"/>
          <w:jc w:val="center"/>
        </w:trPr>
        <w:tc>
          <w:tcPr>
            <w:tcW w:w="5097" w:type="dxa"/>
            <w:vAlign w:val="center"/>
          </w:tcPr>
          <w:p w14:paraId="2C2039C4"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 xml:space="preserve">es. </w:t>
            </w:r>
            <w:r>
              <w:rPr>
                <w:rFonts w:ascii="Arial" w:eastAsia="Calibri" w:hAnsi="Arial" w:cs="Arial"/>
                <w:b/>
                <w:bCs/>
                <w:lang w:eastAsia="it-IT"/>
              </w:rPr>
              <w:t>Anagrafe</w:t>
            </w:r>
          </w:p>
        </w:tc>
        <w:tc>
          <w:tcPr>
            <w:tcW w:w="5097" w:type="dxa"/>
            <w:vAlign w:val="center"/>
          </w:tcPr>
          <w:p w14:paraId="6B54E1AD"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(somma ore in VDC o OnSite es. 12 ore in VDC)</w:t>
            </w:r>
          </w:p>
        </w:tc>
      </w:tr>
      <w:tr w:rsidR="00854882" w14:paraId="63ECACAF" w14:textId="77777777">
        <w:trPr>
          <w:trHeight w:hRule="exact" w:val="851"/>
          <w:jc w:val="center"/>
        </w:trPr>
        <w:tc>
          <w:tcPr>
            <w:tcW w:w="5097" w:type="dxa"/>
            <w:vAlign w:val="center"/>
          </w:tcPr>
          <w:p w14:paraId="0D1452A1"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 xml:space="preserve">es. </w:t>
            </w:r>
            <w:r>
              <w:rPr>
                <w:rFonts w:ascii="Arial" w:eastAsia="Calibri" w:hAnsi="Arial" w:cs="Arial"/>
                <w:b/>
                <w:bCs/>
                <w:lang w:eastAsia="it-IT"/>
              </w:rPr>
              <w:t>Contabilità Finanziaria</w:t>
            </w:r>
          </w:p>
        </w:tc>
        <w:tc>
          <w:tcPr>
            <w:tcW w:w="5097" w:type="dxa"/>
            <w:vAlign w:val="center"/>
          </w:tcPr>
          <w:p w14:paraId="5FB2A83A"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(somma ore in VDC o OnSite es. 12 ore in VDC)</w:t>
            </w:r>
          </w:p>
        </w:tc>
      </w:tr>
    </w:tbl>
    <w:p w14:paraId="09A999D5" w14:textId="77777777" w:rsidR="00854882" w:rsidRDefault="00854882">
      <w:pPr>
        <w:rPr>
          <w:rFonts w:ascii="Arial" w:hAnsi="Arial" w:cs="Arial"/>
          <w:lang w:eastAsia="it-IT"/>
        </w:rPr>
      </w:pPr>
    </w:p>
    <w:p w14:paraId="4A7F3534" w14:textId="77777777" w:rsidR="00854882" w:rsidRDefault="00000000">
      <w:pPr>
        <w:rPr>
          <w:rFonts w:ascii="Arial" w:hAnsi="Arial" w:cs="Arial"/>
          <w:lang w:eastAsia="it-IT"/>
        </w:rPr>
      </w:pPr>
      <w:r>
        <w:br w:type="page"/>
      </w:r>
    </w:p>
    <w:p w14:paraId="0D28E7E8" w14:textId="55C727ED" w:rsidR="00854882" w:rsidRDefault="00000000">
      <w:pPr>
        <w:pStyle w:val="Titolo1"/>
        <w:jc w:val="center"/>
        <w:rPr>
          <w:rFonts w:asciiTheme="minorHAnsi" w:hAnsiTheme="minorHAnsi" w:cstheme="minorHAnsi"/>
          <w:color w:val="C4000A"/>
          <w:lang w:eastAsia="it-IT"/>
        </w:rPr>
      </w:pPr>
      <w:bookmarkStart w:id="10" w:name="_Toc123217338"/>
      <w:r>
        <w:rPr>
          <w:rFonts w:asciiTheme="minorHAnsi" w:hAnsiTheme="minorHAnsi" w:cstheme="minorHAnsi"/>
          <w:color w:val="C4000A"/>
          <w:lang w:eastAsia="it-IT"/>
        </w:rPr>
        <w:lastRenderedPageBreak/>
        <w:t xml:space="preserve">PROPOSTA PER IL COMUNE DI </w:t>
      </w:r>
      <w:r w:rsidR="00FB1D85">
        <w:rPr>
          <w:rFonts w:ascii="Calibri" w:hAnsi="Calibri" w:cs="Calibri"/>
          <w:color w:val="C4000A"/>
          <w:lang w:eastAsia="it-IT"/>
        </w:rPr>
        <w:fldChar w:fldCharType="begin"/>
      </w:r>
      <w:r w:rsidR="00FB1D85">
        <w:rPr>
          <w:rFonts w:ascii="Calibri" w:hAnsi="Calibri" w:cs="Calibri"/>
          <w:color w:val="C4000A"/>
          <w:lang w:eastAsia="it-IT"/>
        </w:rPr>
        <w:instrText xml:space="preserve"> MERGEFIELD  nome_comune \* Lower </w:instrText>
      </w:r>
      <w:r w:rsidR="00FB1D85">
        <w:rPr>
          <w:rFonts w:ascii="Calibri" w:hAnsi="Calibri" w:cs="Calibri"/>
          <w:color w:val="C4000A"/>
          <w:lang w:eastAsia="it-IT"/>
        </w:rPr>
        <w:fldChar w:fldCharType="separate"/>
      </w:r>
      <w:r w:rsidR="00FB1D85">
        <w:rPr>
          <w:rFonts w:ascii="Calibri" w:hAnsi="Calibri" w:cs="Calibri"/>
          <w:noProof/>
          <w:color w:val="C4000A"/>
          <w:lang w:eastAsia="it-IT"/>
        </w:rPr>
        <w:t>«nome_comune»</w:t>
      </w:r>
      <w:bookmarkEnd w:id="10"/>
      <w:r w:rsidR="00FB1D85">
        <w:rPr>
          <w:rFonts w:ascii="Calibri" w:hAnsi="Calibri" w:cs="Calibri"/>
          <w:color w:val="C4000A"/>
          <w:lang w:eastAsia="it-IT"/>
        </w:rPr>
        <w:fldChar w:fldCharType="end"/>
      </w:r>
    </w:p>
    <w:p w14:paraId="755564DA" w14:textId="77777777" w:rsidR="00854882" w:rsidRDefault="00854882">
      <w:pPr>
        <w:rPr>
          <w:lang w:eastAsia="it-IT"/>
        </w:rPr>
      </w:pPr>
    </w:p>
    <w:p w14:paraId="680AFA86" w14:textId="77777777" w:rsidR="00854882" w:rsidRDefault="00000000">
      <w:pPr>
        <w:jc w:val="both"/>
        <w:rPr>
          <w:rFonts w:ascii="Arial" w:hAnsi="Arial" w:cs="Arial"/>
          <w:lang w:eastAsia="it-IT"/>
        </w:rPr>
      </w:pPr>
      <w:r>
        <w:rPr>
          <w:rFonts w:ascii="Arial" w:hAnsi="Arial" w:cs="Arial"/>
          <w:lang w:eastAsia="it-IT"/>
        </w:rPr>
        <w:t xml:space="preserve">L’oggetto della presente proposta è costituito dalla fornitura degli applicativi software Halley in Cloud SaaS per consentire la migrazione dei servizi finalizzati al raggiungimento dell’obiettivo dell’Avviso “Abilitazione al cloud per le PA Locali”, Avviso Investimento 1.2 del PNRR. </w:t>
      </w:r>
    </w:p>
    <w:p w14:paraId="0839E649" w14:textId="77777777" w:rsidR="00854882" w:rsidRDefault="00000000">
      <w:pPr>
        <w:jc w:val="both"/>
        <w:rPr>
          <w:rFonts w:ascii="Arial" w:hAnsi="Arial" w:cs="Arial"/>
          <w:lang w:eastAsia="it-IT"/>
        </w:rPr>
      </w:pPr>
      <w:r>
        <w:rPr>
          <w:rFonts w:ascii="Arial" w:hAnsi="Arial" w:cs="Arial"/>
          <w:lang w:eastAsia="it-IT"/>
        </w:rPr>
        <w:t>Oggetto di migrazione potranno essere tutti i servizi erogati in tutte le loro forme dal singolo Ente e il cui livello complessivo di efficienza possa essere ottimizzato attraverso una migrazione verso piattaforme Cloud qualificate.</w:t>
      </w:r>
    </w:p>
    <w:p w14:paraId="30443ECF" w14:textId="77777777" w:rsidR="00854882" w:rsidRDefault="00000000">
      <w:pPr>
        <w:jc w:val="both"/>
        <w:rPr>
          <w:rFonts w:ascii="Arial" w:hAnsi="Arial" w:cs="Arial"/>
          <w:lang w:eastAsia="it-IT"/>
        </w:rPr>
      </w:pPr>
      <w:r>
        <w:rPr>
          <w:rFonts w:ascii="Arial" w:hAnsi="Arial" w:cs="Arial"/>
          <w:lang w:eastAsia="it-IT"/>
        </w:rPr>
        <w:t>Il Piano di migrazione al cloud è comprensivo delle attività di assesment, pianificazione della migrazione, esecuzione e completamento della migrazione, formazione delle basi dati e delle applicazioni e servizi dell’amministrazione (secondo le indicazioni dell’Allegato 2 all’Avviso).</w:t>
      </w:r>
    </w:p>
    <w:p w14:paraId="452A5F32" w14:textId="77777777" w:rsidR="00854882" w:rsidRDefault="00000000">
      <w:pPr>
        <w:jc w:val="both"/>
        <w:rPr>
          <w:rFonts w:ascii="Arial" w:hAnsi="Arial" w:cs="Arial"/>
          <w:lang w:eastAsia="it-IT"/>
        </w:rPr>
      </w:pPr>
      <w:r>
        <w:rPr>
          <w:rFonts w:ascii="Arial" w:hAnsi="Arial" w:cs="Arial"/>
          <w:lang w:eastAsia="it-IT"/>
        </w:rPr>
        <w:t xml:space="preserve">L’attività di migrazione al cloud viene garantita con la modalità </w:t>
      </w:r>
      <w:r>
        <w:rPr>
          <w:rFonts w:ascii="Arial" w:hAnsi="Arial" w:cs="Arial"/>
          <w:b/>
          <w:bCs/>
          <w:lang w:eastAsia="it-IT"/>
        </w:rPr>
        <w:t>Aggiornamento in sicurezza di applicazione in Cloud verso SaaS</w:t>
      </w:r>
      <w:r>
        <w:rPr>
          <w:rFonts w:ascii="Arial" w:hAnsi="Arial" w:cs="Arial"/>
          <w:lang w:eastAsia="it-IT"/>
        </w:rPr>
        <w:t xml:space="preserve"> per tutti gli applicativi Halley che sottendono i servizi selezionati dall’Ente nella domanda di adesione.</w:t>
      </w:r>
    </w:p>
    <w:p w14:paraId="0592CC65" w14:textId="77777777" w:rsidR="00854882" w:rsidRDefault="00000000">
      <w:pPr>
        <w:jc w:val="both"/>
        <w:rPr>
          <w:rFonts w:ascii="Arial" w:hAnsi="Arial" w:cs="Arial"/>
          <w:lang w:eastAsia="it-IT"/>
        </w:rPr>
      </w:pPr>
      <w:r>
        <w:rPr>
          <w:rFonts w:ascii="Arial" w:hAnsi="Arial" w:cs="Arial"/>
          <w:b/>
          <w:bCs/>
          <w:lang w:eastAsia="it-IT"/>
        </w:rPr>
        <w:t>Cronoprogramma</w:t>
      </w:r>
      <w:r>
        <w:rPr>
          <w:rFonts w:ascii="Arial" w:hAnsi="Arial" w:cs="Arial"/>
          <w:lang w:eastAsia="it-IT"/>
        </w:rPr>
        <w:t>:</w:t>
      </w:r>
    </w:p>
    <w:p w14:paraId="6BB80040" w14:textId="77777777" w:rsidR="00854882" w:rsidRDefault="00000000">
      <w:pPr>
        <w:jc w:val="both"/>
        <w:rPr>
          <w:rFonts w:ascii="Arial" w:hAnsi="Arial" w:cs="Arial"/>
          <w:lang w:eastAsia="it-IT"/>
        </w:rPr>
      </w:pPr>
      <w:r>
        <w:rPr>
          <w:rFonts w:ascii="Arial" w:hAnsi="Arial" w:cs="Arial"/>
          <w:lang w:eastAsia="it-IT"/>
        </w:rPr>
        <w:t>Il tempo massimo entro cui concludere tutte le migrazioni indicate nel piano di migrazione è:</w:t>
      </w:r>
    </w:p>
    <w:p w14:paraId="0CEE94FC" w14:textId="77777777" w:rsidR="00854882" w:rsidRDefault="00000000">
      <w:pPr>
        <w:pStyle w:val="Paragrafoelenco"/>
        <w:numPr>
          <w:ilvl w:val="0"/>
          <w:numId w:val="3"/>
        </w:numPr>
        <w:jc w:val="both"/>
        <w:rPr>
          <w:rFonts w:ascii="Arial" w:hAnsi="Arial" w:cs="Arial"/>
          <w:lang w:eastAsia="it-IT"/>
        </w:rPr>
      </w:pPr>
      <w:r>
        <w:rPr>
          <w:rFonts w:ascii="Arial" w:hAnsi="Arial" w:cs="Arial"/>
          <w:lang w:eastAsia="it-IT"/>
        </w:rPr>
        <w:t>per i Comuni fino a 20.000 abitanti:</w:t>
      </w:r>
    </w:p>
    <w:p w14:paraId="37D6333B" w14:textId="77777777" w:rsidR="00854882" w:rsidRDefault="00000000">
      <w:pPr>
        <w:pStyle w:val="Paragrafoelenco"/>
        <w:numPr>
          <w:ilvl w:val="1"/>
          <w:numId w:val="3"/>
        </w:numPr>
        <w:jc w:val="both"/>
        <w:rPr>
          <w:rFonts w:ascii="Arial" w:hAnsi="Arial" w:cs="Arial"/>
          <w:lang w:eastAsia="it-IT"/>
        </w:rPr>
      </w:pPr>
      <w:r>
        <w:rPr>
          <w:rFonts w:ascii="Arial" w:hAnsi="Arial" w:cs="Arial"/>
          <w:lang w:eastAsia="it-IT"/>
        </w:rPr>
        <w:t>15 mesi dalla data di attivazione del contratto con il fornitore;</w:t>
      </w:r>
    </w:p>
    <w:p w14:paraId="2F78344E" w14:textId="77777777" w:rsidR="00854882" w:rsidRDefault="00000000">
      <w:pPr>
        <w:pStyle w:val="Paragrafoelenco"/>
        <w:numPr>
          <w:ilvl w:val="1"/>
          <w:numId w:val="3"/>
        </w:numPr>
        <w:jc w:val="both"/>
        <w:rPr>
          <w:rFonts w:ascii="Arial" w:hAnsi="Arial" w:cs="Arial"/>
          <w:lang w:eastAsia="it-IT"/>
        </w:rPr>
      </w:pPr>
      <w:r>
        <w:rPr>
          <w:rFonts w:ascii="Arial" w:hAnsi="Arial" w:cs="Arial"/>
          <w:lang w:eastAsia="it-IT"/>
        </w:rPr>
        <w:t>il contratto con il fornitore deve essere attivato entro 6 mesi dalla data di notifica del decreto di finanziamento.</w:t>
      </w:r>
    </w:p>
    <w:p w14:paraId="317B4DF5" w14:textId="77777777" w:rsidR="00854882" w:rsidRDefault="00854882">
      <w:pPr>
        <w:pStyle w:val="Paragrafoelenco"/>
        <w:ind w:left="360"/>
        <w:jc w:val="both"/>
        <w:rPr>
          <w:rFonts w:ascii="Arial" w:hAnsi="Arial" w:cs="Arial"/>
          <w:lang w:eastAsia="it-IT"/>
        </w:rPr>
      </w:pPr>
    </w:p>
    <w:p w14:paraId="626A7DA1" w14:textId="77777777" w:rsidR="00854882" w:rsidRDefault="00000000">
      <w:pPr>
        <w:pStyle w:val="Paragrafoelenco"/>
        <w:numPr>
          <w:ilvl w:val="0"/>
          <w:numId w:val="3"/>
        </w:numPr>
        <w:jc w:val="both"/>
        <w:rPr>
          <w:rFonts w:ascii="Arial" w:hAnsi="Arial" w:cs="Arial"/>
          <w:lang w:eastAsia="it-IT"/>
        </w:rPr>
      </w:pPr>
      <w:r>
        <w:rPr>
          <w:rFonts w:ascii="Arial" w:hAnsi="Arial" w:cs="Arial"/>
          <w:lang w:eastAsia="it-IT"/>
        </w:rPr>
        <w:t>per i Comuni con più di 20.000 abitanti:</w:t>
      </w:r>
    </w:p>
    <w:p w14:paraId="2A626A39" w14:textId="77777777" w:rsidR="00854882" w:rsidRDefault="00000000">
      <w:pPr>
        <w:pStyle w:val="Paragrafoelenco"/>
        <w:numPr>
          <w:ilvl w:val="1"/>
          <w:numId w:val="3"/>
        </w:numPr>
        <w:jc w:val="both"/>
        <w:rPr>
          <w:rFonts w:ascii="Arial" w:hAnsi="Arial" w:cs="Arial"/>
          <w:lang w:eastAsia="it-IT"/>
        </w:rPr>
      </w:pPr>
      <w:r>
        <w:rPr>
          <w:rFonts w:ascii="Arial" w:hAnsi="Arial" w:cs="Arial"/>
          <w:lang w:eastAsia="it-IT"/>
        </w:rPr>
        <w:t>18 mesi dalla data di attivazione del contratto con il fornitore;</w:t>
      </w:r>
    </w:p>
    <w:p w14:paraId="1C91D34B" w14:textId="77777777" w:rsidR="00854882" w:rsidRDefault="00000000">
      <w:pPr>
        <w:pStyle w:val="Paragrafoelenco"/>
        <w:numPr>
          <w:ilvl w:val="1"/>
          <w:numId w:val="3"/>
        </w:numPr>
        <w:jc w:val="both"/>
        <w:rPr>
          <w:rFonts w:ascii="Arial" w:hAnsi="Arial" w:cs="Arial"/>
          <w:lang w:eastAsia="it-IT"/>
        </w:rPr>
      </w:pPr>
      <w:r>
        <w:rPr>
          <w:rFonts w:ascii="Arial" w:hAnsi="Arial" w:cs="Arial"/>
          <w:lang w:eastAsia="it-IT"/>
        </w:rPr>
        <w:t>il contratto con il fornitore deve essere attivato entro 9 mesi dalla data di notifica del decreto di finanziamento.</w:t>
      </w:r>
    </w:p>
    <w:p w14:paraId="21639BC5" w14:textId="77777777" w:rsidR="00854882" w:rsidRDefault="00000000">
      <w:pPr>
        <w:jc w:val="both"/>
        <w:rPr>
          <w:rFonts w:ascii="Arial" w:hAnsi="Arial" w:cs="Arial"/>
          <w:lang w:eastAsia="it-IT"/>
        </w:rPr>
      </w:pPr>
      <w:r>
        <w:rPr>
          <w:rFonts w:ascii="Arial" w:hAnsi="Arial" w:cs="Arial"/>
          <w:lang w:eastAsia="it-IT"/>
        </w:rPr>
        <w:t>Come previsto dall’</w:t>
      </w:r>
      <w:r>
        <w:rPr>
          <w:rFonts w:ascii="Arial" w:hAnsi="Arial" w:cs="Arial"/>
          <w:i/>
          <w:iCs/>
          <w:lang w:eastAsia="it-IT"/>
        </w:rPr>
        <w:t>Avviso</w:t>
      </w:r>
      <w:r>
        <w:rPr>
          <w:rFonts w:ascii="Arial" w:hAnsi="Arial" w:cs="Arial"/>
          <w:lang w:eastAsia="it-IT"/>
        </w:rPr>
        <w:t>, Halley garantisce il completamento del servizio dalla data di affidamento dell’incarico:</w:t>
      </w:r>
    </w:p>
    <w:p w14:paraId="055B9EE6" w14:textId="77777777" w:rsidR="00854882" w:rsidRDefault="00000000">
      <w:pPr>
        <w:pStyle w:val="Paragrafoelenco"/>
        <w:numPr>
          <w:ilvl w:val="0"/>
          <w:numId w:val="4"/>
        </w:numPr>
        <w:jc w:val="both"/>
        <w:rPr>
          <w:rFonts w:ascii="Arial" w:hAnsi="Arial" w:cs="Arial"/>
          <w:lang w:eastAsia="it-IT"/>
        </w:rPr>
      </w:pPr>
      <w:r>
        <w:rPr>
          <w:rFonts w:ascii="Arial" w:hAnsi="Arial" w:cs="Arial"/>
          <w:lang w:eastAsia="it-IT"/>
        </w:rPr>
        <w:t>entro 15 mesi per i comuni con meno di 20.000 abitanti;</w:t>
      </w:r>
    </w:p>
    <w:p w14:paraId="26EB983A" w14:textId="77777777" w:rsidR="00854882" w:rsidRDefault="00000000">
      <w:pPr>
        <w:pStyle w:val="Paragrafoelenco"/>
        <w:numPr>
          <w:ilvl w:val="0"/>
          <w:numId w:val="4"/>
        </w:numPr>
        <w:jc w:val="both"/>
        <w:rPr>
          <w:rFonts w:ascii="Arial" w:hAnsi="Arial" w:cs="Arial"/>
          <w:lang w:eastAsia="it-IT"/>
        </w:rPr>
      </w:pPr>
      <w:r>
        <w:rPr>
          <w:rFonts w:ascii="Arial" w:hAnsi="Arial" w:cs="Arial"/>
          <w:lang w:eastAsia="it-IT"/>
        </w:rPr>
        <w:t>entro 18 mesi per i comuni con più di 20.000 abitanti.</w:t>
      </w:r>
    </w:p>
    <w:p w14:paraId="373BA52A" w14:textId="77777777" w:rsidR="00854882" w:rsidRDefault="00000000">
      <w:pPr>
        <w:rPr>
          <w:rFonts w:ascii="Arial" w:hAnsi="Arial" w:cs="Arial"/>
          <w:lang w:eastAsia="it-IT"/>
        </w:rPr>
      </w:pPr>
      <w:r>
        <w:br w:type="page"/>
      </w:r>
    </w:p>
    <w:p w14:paraId="063C09AA" w14:textId="77777777" w:rsidR="00854882" w:rsidRDefault="00000000">
      <w:pPr>
        <w:pStyle w:val="Titolo1"/>
        <w:jc w:val="center"/>
        <w:rPr>
          <w:rFonts w:asciiTheme="minorHAnsi" w:hAnsiTheme="minorHAnsi" w:cstheme="minorHAnsi"/>
          <w:color w:val="C4000A"/>
          <w:lang w:eastAsia="it-IT"/>
        </w:rPr>
      </w:pPr>
      <w:bookmarkStart w:id="11" w:name="_Toc123217339"/>
      <w:r>
        <w:rPr>
          <w:rFonts w:asciiTheme="minorHAnsi" w:hAnsiTheme="minorHAnsi" w:cstheme="minorHAnsi"/>
          <w:color w:val="C4000A"/>
          <w:lang w:eastAsia="it-IT"/>
        </w:rPr>
        <w:lastRenderedPageBreak/>
        <w:t>PREZZI DI FORNITURA</w:t>
      </w:r>
      <w:bookmarkEnd w:id="11"/>
    </w:p>
    <w:p w14:paraId="484B6439" w14:textId="77777777" w:rsidR="00854882" w:rsidRDefault="00854882">
      <w:pPr>
        <w:rPr>
          <w:lang w:eastAsia="it-IT"/>
        </w:rPr>
      </w:pPr>
    </w:p>
    <w:p w14:paraId="0F50B1A8" w14:textId="77777777" w:rsidR="00854882" w:rsidRDefault="00000000">
      <w:pPr>
        <w:spacing w:line="360" w:lineRule="auto"/>
        <w:jc w:val="center"/>
        <w:rPr>
          <w:rFonts w:ascii="Arial" w:hAnsi="Arial" w:cs="Arial"/>
          <w:b/>
          <w:bCs/>
          <w:lang w:eastAsia="it-IT"/>
        </w:rPr>
      </w:pPr>
      <w:r>
        <w:rPr>
          <w:rFonts w:ascii="Arial" w:hAnsi="Arial" w:cs="Arial"/>
          <w:b/>
          <w:bCs/>
          <w:lang w:eastAsia="it-IT"/>
        </w:rPr>
        <w:t>Servizi selezionati nella domanda di adesione e corrispondente procedura Halley:</w:t>
      </w:r>
    </w:p>
    <w:tbl>
      <w:tblPr>
        <w:tblStyle w:val="Grigliatabella"/>
        <w:tblW w:w="10195" w:type="dxa"/>
        <w:jc w:val="center"/>
        <w:tblLayout w:type="fixed"/>
        <w:tblLook w:val="04A0" w:firstRow="1" w:lastRow="0" w:firstColumn="1" w:lastColumn="0" w:noHBand="0" w:noVBand="1"/>
      </w:tblPr>
      <w:tblGrid>
        <w:gridCol w:w="846"/>
        <w:gridCol w:w="2692"/>
        <w:gridCol w:w="5249"/>
        <w:gridCol w:w="1408"/>
      </w:tblGrid>
      <w:tr w:rsidR="00854882" w14:paraId="49059339" w14:textId="77777777">
        <w:trPr>
          <w:trHeight w:hRule="exact" w:val="567"/>
          <w:jc w:val="center"/>
        </w:trPr>
        <w:tc>
          <w:tcPr>
            <w:tcW w:w="846" w:type="dxa"/>
            <w:shd w:val="clear" w:color="auto" w:fill="E7E6E6" w:themeFill="background2"/>
            <w:vAlign w:val="center"/>
          </w:tcPr>
          <w:p w14:paraId="25BC306E"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N°</w:t>
            </w:r>
          </w:p>
        </w:tc>
        <w:tc>
          <w:tcPr>
            <w:tcW w:w="2692" w:type="dxa"/>
            <w:shd w:val="clear" w:color="auto" w:fill="E7E6E6" w:themeFill="background2"/>
            <w:vAlign w:val="center"/>
          </w:tcPr>
          <w:p w14:paraId="3F9AC0DB"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Servizio</w:t>
            </w:r>
          </w:p>
        </w:tc>
        <w:tc>
          <w:tcPr>
            <w:tcW w:w="5248" w:type="dxa"/>
            <w:shd w:val="clear" w:color="auto" w:fill="E7E6E6" w:themeFill="background2"/>
            <w:vAlign w:val="center"/>
          </w:tcPr>
          <w:p w14:paraId="2EE563AE"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Descrizione servizio</w:t>
            </w:r>
          </w:p>
        </w:tc>
        <w:tc>
          <w:tcPr>
            <w:tcW w:w="1408" w:type="dxa"/>
            <w:shd w:val="clear" w:color="auto" w:fill="E7E6E6" w:themeFill="background2"/>
            <w:vAlign w:val="center"/>
          </w:tcPr>
          <w:p w14:paraId="312DE70C"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Procedura Halley</w:t>
            </w:r>
          </w:p>
        </w:tc>
      </w:tr>
      <w:tr w:rsidR="00854882" w14:paraId="5497E3B1" w14:textId="77777777">
        <w:trPr>
          <w:trHeight w:val="567"/>
          <w:jc w:val="center"/>
        </w:trPr>
        <w:tc>
          <w:tcPr>
            <w:tcW w:w="846" w:type="dxa"/>
            <w:vAlign w:val="center"/>
          </w:tcPr>
          <w:p w14:paraId="75EDBFB4" w14:textId="2DC9D225"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progressivo \* Lower </w:instrText>
            </w:r>
            <w:r>
              <w:rPr>
                <w:rFonts w:eastAsia="Calibri"/>
              </w:rPr>
              <w:fldChar w:fldCharType="separate"/>
            </w:r>
            <w:r>
              <w:rPr>
                <w:rFonts w:eastAsia="Calibri"/>
                <w:noProof/>
              </w:rPr>
              <w:t>«progressivo»</w:t>
            </w:r>
            <w:r>
              <w:rPr>
                <w:rFonts w:eastAsia="Calibri"/>
              </w:rPr>
              <w:fldChar w:fldCharType="end"/>
            </w:r>
          </w:p>
        </w:tc>
        <w:tc>
          <w:tcPr>
            <w:tcW w:w="2692" w:type="dxa"/>
            <w:vAlign w:val="center"/>
          </w:tcPr>
          <w:p w14:paraId="3CE05FF7" w14:textId="60E60E06"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servizio \* Lower </w:instrText>
            </w:r>
            <w:r>
              <w:rPr>
                <w:rFonts w:eastAsia="Calibri"/>
              </w:rPr>
              <w:fldChar w:fldCharType="separate"/>
            </w:r>
            <w:r>
              <w:rPr>
                <w:rFonts w:eastAsia="Calibri"/>
                <w:noProof/>
              </w:rPr>
              <w:t>«servizio»</w:t>
            </w:r>
            <w:r>
              <w:rPr>
                <w:rFonts w:eastAsia="Calibri"/>
              </w:rPr>
              <w:fldChar w:fldCharType="end"/>
            </w:r>
          </w:p>
        </w:tc>
        <w:tc>
          <w:tcPr>
            <w:tcW w:w="5248" w:type="dxa"/>
            <w:vAlign w:val="center"/>
          </w:tcPr>
          <w:p w14:paraId="06CE5F13" w14:textId="0DBD1269" w:rsidR="00854882" w:rsidRDefault="007B048D">
            <w:pPr>
              <w:spacing w:after="0" w:line="240" w:lineRule="auto"/>
              <w:jc w:val="both"/>
              <w:rPr>
                <w:rFonts w:ascii="Arial" w:hAnsi="Arial" w:cs="Arial"/>
                <w:sz w:val="18"/>
                <w:szCs w:val="18"/>
                <w:lang w:eastAsia="it-IT"/>
              </w:rPr>
            </w:pPr>
            <w:r>
              <w:rPr>
                <w:rFonts w:eastAsia="Calibri"/>
              </w:rPr>
              <w:fldChar w:fldCharType="begin"/>
            </w:r>
            <w:r>
              <w:rPr>
                <w:rFonts w:eastAsia="Calibri"/>
              </w:rPr>
              <w:instrText xml:space="preserve"> MERGEFIELD  descrizione \* Lower </w:instrText>
            </w:r>
            <w:r>
              <w:rPr>
                <w:rFonts w:eastAsia="Calibri"/>
              </w:rPr>
              <w:fldChar w:fldCharType="separate"/>
            </w:r>
            <w:r>
              <w:rPr>
                <w:rFonts w:eastAsia="Calibri"/>
                <w:noProof/>
              </w:rPr>
              <w:t>«descrizione»</w:t>
            </w:r>
            <w:r>
              <w:rPr>
                <w:rFonts w:eastAsia="Calibri"/>
              </w:rPr>
              <w:fldChar w:fldCharType="end"/>
            </w:r>
          </w:p>
        </w:tc>
        <w:tc>
          <w:tcPr>
            <w:tcW w:w="1408" w:type="dxa"/>
            <w:vAlign w:val="center"/>
          </w:tcPr>
          <w:p w14:paraId="3622154C" w14:textId="5B55EF27"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procedura \* Lower </w:instrText>
            </w:r>
            <w:r>
              <w:rPr>
                <w:rFonts w:eastAsia="Calibri"/>
              </w:rPr>
              <w:fldChar w:fldCharType="separate"/>
            </w:r>
            <w:r>
              <w:rPr>
                <w:rFonts w:eastAsia="Calibri"/>
                <w:noProof/>
              </w:rPr>
              <w:t>«procedura»</w:t>
            </w:r>
            <w:r>
              <w:rPr>
                <w:rFonts w:eastAsia="Calibri"/>
              </w:rPr>
              <w:fldChar w:fldCharType="end"/>
            </w:r>
          </w:p>
        </w:tc>
      </w:tr>
    </w:tbl>
    <w:p w14:paraId="6206EA65" w14:textId="77777777" w:rsidR="00854882" w:rsidRDefault="00854882">
      <w:pPr>
        <w:spacing w:line="360" w:lineRule="auto"/>
        <w:jc w:val="center"/>
        <w:rPr>
          <w:rFonts w:ascii="Arial" w:hAnsi="Arial" w:cs="Arial"/>
          <w:lang w:eastAsia="it-IT"/>
        </w:rPr>
      </w:pPr>
    </w:p>
    <w:tbl>
      <w:tblPr>
        <w:tblStyle w:val="Grigliatabella"/>
        <w:tblW w:w="10195" w:type="dxa"/>
        <w:jc w:val="center"/>
        <w:tblLayout w:type="fixed"/>
        <w:tblLook w:val="04A0" w:firstRow="1" w:lastRow="0" w:firstColumn="1" w:lastColumn="0" w:noHBand="0" w:noVBand="1"/>
      </w:tblPr>
      <w:tblGrid>
        <w:gridCol w:w="846"/>
        <w:gridCol w:w="2692"/>
        <w:gridCol w:w="5249"/>
        <w:gridCol w:w="1408"/>
      </w:tblGrid>
      <w:tr w:rsidR="00854882" w14:paraId="6AAC1369" w14:textId="77777777">
        <w:trPr>
          <w:trHeight w:hRule="exact" w:val="567"/>
          <w:jc w:val="center"/>
        </w:trPr>
        <w:tc>
          <w:tcPr>
            <w:tcW w:w="10194" w:type="dxa"/>
            <w:gridSpan w:val="4"/>
            <w:tcBorders>
              <w:top w:val="nil"/>
              <w:left w:val="nil"/>
              <w:right w:val="nil"/>
            </w:tcBorders>
            <w:shd w:val="clear" w:color="auto" w:fill="auto"/>
            <w:vAlign w:val="center"/>
          </w:tcPr>
          <w:p w14:paraId="3E5B1083" w14:textId="77777777" w:rsidR="00854882" w:rsidRDefault="00000000">
            <w:pPr>
              <w:spacing w:after="0" w:line="240" w:lineRule="auto"/>
              <w:jc w:val="center"/>
              <w:rPr>
                <w:rFonts w:ascii="Arial" w:hAnsi="Arial" w:cs="Arial"/>
                <w:b/>
                <w:bCs/>
                <w:lang w:eastAsia="it-IT"/>
              </w:rPr>
            </w:pPr>
            <w:r>
              <w:rPr>
                <w:rFonts w:ascii="Arial" w:eastAsia="Calibri" w:hAnsi="Arial" w:cs="Arial"/>
                <w:b/>
                <w:bCs/>
                <w:lang w:eastAsia="it-IT"/>
              </w:rPr>
              <w:t>Servizi esclusi nella seguente offerta:</w:t>
            </w:r>
          </w:p>
          <w:p w14:paraId="46955A0A" w14:textId="77777777" w:rsidR="00854882" w:rsidRDefault="00854882">
            <w:pPr>
              <w:spacing w:after="0" w:line="240" w:lineRule="auto"/>
              <w:jc w:val="center"/>
              <w:rPr>
                <w:rFonts w:ascii="Arial" w:hAnsi="Arial" w:cs="Arial"/>
                <w:b/>
                <w:bCs/>
                <w:color w:val="C4000A"/>
                <w:lang w:eastAsia="it-IT"/>
              </w:rPr>
            </w:pPr>
          </w:p>
        </w:tc>
      </w:tr>
      <w:tr w:rsidR="00854882" w14:paraId="76A5241B" w14:textId="77777777">
        <w:trPr>
          <w:trHeight w:hRule="exact" w:val="567"/>
          <w:jc w:val="center"/>
        </w:trPr>
        <w:tc>
          <w:tcPr>
            <w:tcW w:w="846" w:type="dxa"/>
            <w:shd w:val="clear" w:color="auto" w:fill="E7E6E6" w:themeFill="background2"/>
            <w:vAlign w:val="center"/>
          </w:tcPr>
          <w:p w14:paraId="6671A4EB"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N°</w:t>
            </w:r>
          </w:p>
        </w:tc>
        <w:tc>
          <w:tcPr>
            <w:tcW w:w="2692" w:type="dxa"/>
            <w:shd w:val="clear" w:color="auto" w:fill="E7E6E6" w:themeFill="background2"/>
            <w:vAlign w:val="center"/>
          </w:tcPr>
          <w:p w14:paraId="30D0BC4A"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Servizio</w:t>
            </w:r>
          </w:p>
        </w:tc>
        <w:tc>
          <w:tcPr>
            <w:tcW w:w="5248" w:type="dxa"/>
            <w:shd w:val="clear" w:color="auto" w:fill="E7E6E6" w:themeFill="background2"/>
            <w:vAlign w:val="center"/>
          </w:tcPr>
          <w:p w14:paraId="52D43275"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Descrizione servizio</w:t>
            </w:r>
          </w:p>
        </w:tc>
        <w:tc>
          <w:tcPr>
            <w:tcW w:w="1408" w:type="dxa"/>
            <w:shd w:val="clear" w:color="auto" w:fill="E7E6E6" w:themeFill="background2"/>
            <w:vAlign w:val="center"/>
          </w:tcPr>
          <w:p w14:paraId="31A08899"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Procedura Halley</w:t>
            </w:r>
          </w:p>
        </w:tc>
      </w:tr>
      <w:tr w:rsidR="00854882" w14:paraId="797F0551" w14:textId="77777777">
        <w:trPr>
          <w:trHeight w:val="567"/>
          <w:jc w:val="center"/>
        </w:trPr>
        <w:tc>
          <w:tcPr>
            <w:tcW w:w="846" w:type="dxa"/>
            <w:vAlign w:val="center"/>
          </w:tcPr>
          <w:p w14:paraId="3867076F" w14:textId="3D1F1480"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pro_mancante \* Lower </w:instrText>
            </w:r>
            <w:r>
              <w:rPr>
                <w:rFonts w:eastAsia="Calibri"/>
              </w:rPr>
              <w:fldChar w:fldCharType="separate"/>
            </w:r>
            <w:r>
              <w:rPr>
                <w:rFonts w:eastAsia="Calibri"/>
                <w:noProof/>
              </w:rPr>
              <w:t>«pro_mancante»</w:t>
            </w:r>
            <w:r>
              <w:rPr>
                <w:rFonts w:eastAsia="Calibri"/>
              </w:rPr>
              <w:fldChar w:fldCharType="end"/>
            </w:r>
          </w:p>
        </w:tc>
        <w:tc>
          <w:tcPr>
            <w:tcW w:w="2692" w:type="dxa"/>
            <w:vAlign w:val="center"/>
          </w:tcPr>
          <w:p w14:paraId="63950F41" w14:textId="43BB9A68"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ser_mancante \* Lower </w:instrText>
            </w:r>
            <w:r>
              <w:rPr>
                <w:rFonts w:eastAsia="Calibri"/>
              </w:rPr>
              <w:fldChar w:fldCharType="separate"/>
            </w:r>
            <w:r>
              <w:rPr>
                <w:rFonts w:eastAsia="Calibri"/>
                <w:noProof/>
              </w:rPr>
              <w:t>«ser_mancante»</w:t>
            </w:r>
            <w:r>
              <w:rPr>
                <w:rFonts w:eastAsia="Calibri"/>
              </w:rPr>
              <w:fldChar w:fldCharType="end"/>
            </w:r>
          </w:p>
        </w:tc>
        <w:tc>
          <w:tcPr>
            <w:tcW w:w="5248" w:type="dxa"/>
            <w:vAlign w:val="center"/>
          </w:tcPr>
          <w:p w14:paraId="687719F6" w14:textId="3363C7CA" w:rsidR="00854882" w:rsidRDefault="007B048D">
            <w:pPr>
              <w:spacing w:after="0" w:line="240" w:lineRule="auto"/>
              <w:jc w:val="both"/>
              <w:rPr>
                <w:rFonts w:ascii="Arial" w:hAnsi="Arial" w:cs="Arial"/>
                <w:sz w:val="18"/>
                <w:szCs w:val="18"/>
                <w:lang w:eastAsia="it-IT"/>
              </w:rPr>
            </w:pPr>
            <w:r>
              <w:rPr>
                <w:rFonts w:eastAsia="Calibri"/>
              </w:rPr>
              <w:fldChar w:fldCharType="begin"/>
            </w:r>
            <w:r>
              <w:rPr>
                <w:rFonts w:eastAsia="Calibri"/>
              </w:rPr>
              <w:instrText xml:space="preserve"> MERGEFIELD  des_mancante \* Lower </w:instrText>
            </w:r>
            <w:r>
              <w:rPr>
                <w:rFonts w:eastAsia="Calibri"/>
              </w:rPr>
              <w:fldChar w:fldCharType="separate"/>
            </w:r>
            <w:r>
              <w:rPr>
                <w:rFonts w:eastAsia="Calibri"/>
                <w:noProof/>
              </w:rPr>
              <w:t>«des_mancante»</w:t>
            </w:r>
            <w:r>
              <w:rPr>
                <w:rFonts w:eastAsia="Calibri"/>
              </w:rPr>
              <w:fldChar w:fldCharType="end"/>
            </w:r>
          </w:p>
        </w:tc>
        <w:tc>
          <w:tcPr>
            <w:tcW w:w="1408" w:type="dxa"/>
            <w:vAlign w:val="center"/>
          </w:tcPr>
          <w:p w14:paraId="3C2BDB0B" w14:textId="164330D3" w:rsidR="00854882" w:rsidRDefault="007B048D">
            <w:pPr>
              <w:spacing w:after="0" w:line="240" w:lineRule="auto"/>
              <w:jc w:val="center"/>
              <w:rPr>
                <w:rFonts w:ascii="Arial" w:hAnsi="Arial" w:cs="Arial"/>
                <w:sz w:val="18"/>
                <w:szCs w:val="18"/>
                <w:lang w:eastAsia="it-IT"/>
              </w:rPr>
            </w:pPr>
            <w:r>
              <w:rPr>
                <w:rFonts w:eastAsia="Calibri"/>
              </w:rPr>
              <w:fldChar w:fldCharType="begin"/>
            </w:r>
            <w:r>
              <w:rPr>
                <w:rFonts w:eastAsia="Calibri"/>
              </w:rPr>
              <w:instrText xml:space="preserve"> MERGEFIELD  proc_mancante \* Lower </w:instrText>
            </w:r>
            <w:r>
              <w:rPr>
                <w:rFonts w:eastAsia="Calibri"/>
              </w:rPr>
              <w:fldChar w:fldCharType="separate"/>
            </w:r>
            <w:r>
              <w:rPr>
                <w:rFonts w:eastAsia="Calibri"/>
                <w:noProof/>
              </w:rPr>
              <w:t>«proc_mancante»</w:t>
            </w:r>
            <w:r>
              <w:rPr>
                <w:rFonts w:eastAsia="Calibri"/>
              </w:rPr>
              <w:fldChar w:fldCharType="end"/>
            </w:r>
          </w:p>
        </w:tc>
      </w:tr>
    </w:tbl>
    <w:p w14:paraId="18FBE9D7" w14:textId="2CA040EB" w:rsidR="00854882" w:rsidRDefault="00854882">
      <w:pPr>
        <w:jc w:val="center"/>
        <w:rPr>
          <w:rFonts w:ascii="Arial" w:hAnsi="Arial" w:cs="Arial"/>
          <w:lang w:eastAsia="it-IT"/>
        </w:rPr>
      </w:pPr>
    </w:p>
    <w:p w14:paraId="1AE73D22" w14:textId="374C193A" w:rsidR="0046580D" w:rsidRPr="0046580D" w:rsidRDefault="00475150" w:rsidP="0046580D">
      <w:pPr>
        <w:spacing w:after="0"/>
        <w:jc w:val="both"/>
        <w:rPr>
          <w:rFonts w:ascii="Arial" w:hAnsi="Arial" w:cs="Arial"/>
          <w:i/>
          <w:iCs/>
          <w:sz w:val="20"/>
          <w:szCs w:val="20"/>
          <w:lang w:eastAsia="it-IT"/>
        </w:rPr>
      </w:pPr>
      <w:r>
        <w:rPr>
          <w:rFonts w:ascii="Arial" w:hAnsi="Arial" w:cs="Arial"/>
          <w:i/>
          <w:iCs/>
          <w:sz w:val="20"/>
          <w:szCs w:val="20"/>
          <w:lang w:eastAsia="it-IT"/>
        </w:rPr>
        <w:fldChar w:fldCharType="begin"/>
      </w:r>
      <w:r>
        <w:rPr>
          <w:rFonts w:ascii="Arial" w:hAnsi="Arial" w:cs="Arial"/>
          <w:i/>
          <w:iCs/>
          <w:sz w:val="20"/>
          <w:szCs w:val="20"/>
          <w:lang w:eastAsia="it-IT"/>
        </w:rPr>
        <w:instrText xml:space="preserve"> MERGEFIELD  clausola01 \* Lower  \* MERGEFORMAT </w:instrText>
      </w:r>
      <w:r>
        <w:rPr>
          <w:rFonts w:ascii="Arial" w:hAnsi="Arial" w:cs="Arial"/>
          <w:i/>
          <w:iCs/>
          <w:sz w:val="20"/>
          <w:szCs w:val="20"/>
          <w:lang w:eastAsia="it-IT"/>
        </w:rPr>
        <w:fldChar w:fldCharType="separate"/>
      </w:r>
      <w:r>
        <w:rPr>
          <w:rFonts w:ascii="Arial" w:hAnsi="Arial" w:cs="Arial"/>
          <w:i/>
          <w:iCs/>
          <w:noProof/>
          <w:sz w:val="20"/>
          <w:szCs w:val="20"/>
          <w:lang w:eastAsia="it-IT"/>
        </w:rPr>
        <w:t>«clausola01»</w:t>
      </w:r>
      <w:r>
        <w:rPr>
          <w:rFonts w:ascii="Arial" w:hAnsi="Arial" w:cs="Arial"/>
          <w:i/>
          <w:iCs/>
          <w:sz w:val="20"/>
          <w:szCs w:val="20"/>
          <w:lang w:eastAsia="it-IT"/>
        </w:rPr>
        <w:fldChar w:fldCharType="end"/>
      </w:r>
    </w:p>
    <w:p w14:paraId="0A0DFF26" w14:textId="6209BD48" w:rsidR="0046580D" w:rsidRDefault="00AB1B0D" w:rsidP="0046580D">
      <w:pPr>
        <w:jc w:val="both"/>
        <w:rPr>
          <w:rFonts w:ascii="Arial" w:hAnsi="Arial" w:cs="Arial"/>
          <w:i/>
          <w:iCs/>
          <w:sz w:val="20"/>
          <w:szCs w:val="20"/>
          <w:lang w:eastAsia="it-IT"/>
        </w:rPr>
      </w:pPr>
      <w:r>
        <w:rPr>
          <w:rFonts w:ascii="Arial" w:hAnsi="Arial" w:cs="Arial"/>
          <w:i/>
          <w:iCs/>
          <w:sz w:val="20"/>
          <w:szCs w:val="20"/>
          <w:lang w:eastAsia="it-IT"/>
        </w:rPr>
        <w:fldChar w:fldCharType="begin"/>
      </w:r>
      <w:r>
        <w:rPr>
          <w:rFonts w:ascii="Arial" w:hAnsi="Arial" w:cs="Arial"/>
          <w:i/>
          <w:iCs/>
          <w:sz w:val="20"/>
          <w:szCs w:val="20"/>
          <w:lang w:eastAsia="it-IT"/>
        </w:rPr>
        <w:instrText xml:space="preserve"> MERGEFIELD  clausola02 \* Lower  \* MERGEFORMAT </w:instrText>
      </w:r>
      <w:r>
        <w:rPr>
          <w:rFonts w:ascii="Arial" w:hAnsi="Arial" w:cs="Arial"/>
          <w:i/>
          <w:iCs/>
          <w:sz w:val="20"/>
          <w:szCs w:val="20"/>
          <w:lang w:eastAsia="it-IT"/>
        </w:rPr>
        <w:fldChar w:fldCharType="separate"/>
      </w:r>
      <w:r>
        <w:rPr>
          <w:rFonts w:ascii="Arial" w:hAnsi="Arial" w:cs="Arial"/>
          <w:i/>
          <w:iCs/>
          <w:noProof/>
          <w:sz w:val="20"/>
          <w:szCs w:val="20"/>
          <w:lang w:eastAsia="it-IT"/>
        </w:rPr>
        <w:t>«clausola02»</w:t>
      </w:r>
      <w:r>
        <w:rPr>
          <w:rFonts w:ascii="Arial" w:hAnsi="Arial" w:cs="Arial"/>
          <w:i/>
          <w:iCs/>
          <w:sz w:val="20"/>
          <w:szCs w:val="20"/>
          <w:lang w:eastAsia="it-IT"/>
        </w:rPr>
        <w:fldChar w:fldCharType="end"/>
      </w:r>
    </w:p>
    <w:p w14:paraId="3FCEBC2D" w14:textId="77777777" w:rsidR="0046580D" w:rsidRPr="0046580D" w:rsidRDefault="0046580D" w:rsidP="0046580D">
      <w:pPr>
        <w:jc w:val="both"/>
        <w:rPr>
          <w:rFonts w:ascii="Arial" w:hAnsi="Arial" w:cs="Arial"/>
          <w:sz w:val="20"/>
          <w:szCs w:val="20"/>
          <w:lang w:eastAsia="it-IT"/>
        </w:rPr>
      </w:pPr>
    </w:p>
    <w:p w14:paraId="1346A8DC" w14:textId="77777777" w:rsidR="00854882" w:rsidRDefault="00000000">
      <w:pPr>
        <w:jc w:val="center"/>
        <w:rPr>
          <w:rFonts w:ascii="Arial" w:hAnsi="Arial" w:cs="Arial"/>
          <w:b/>
          <w:bCs/>
          <w:lang w:eastAsia="it-IT"/>
        </w:rPr>
      </w:pPr>
      <w:r>
        <w:rPr>
          <w:rFonts w:ascii="Arial" w:hAnsi="Arial" w:cs="Arial"/>
          <w:b/>
          <w:bCs/>
          <w:lang w:eastAsia="it-IT"/>
        </w:rPr>
        <w:t>Prezzi di attivazione dei servizi:</w:t>
      </w:r>
    </w:p>
    <w:tbl>
      <w:tblPr>
        <w:tblStyle w:val="Grigliatabella"/>
        <w:tblW w:w="10195" w:type="dxa"/>
        <w:tblLayout w:type="fixed"/>
        <w:tblLook w:val="04A0" w:firstRow="1" w:lastRow="0" w:firstColumn="1" w:lastColumn="0" w:noHBand="0" w:noVBand="1"/>
      </w:tblPr>
      <w:tblGrid>
        <w:gridCol w:w="6292"/>
        <w:gridCol w:w="1974"/>
        <w:gridCol w:w="1929"/>
      </w:tblGrid>
      <w:tr w:rsidR="00854882" w14:paraId="2AE6F835" w14:textId="77777777">
        <w:trPr>
          <w:trHeight w:val="567"/>
        </w:trPr>
        <w:tc>
          <w:tcPr>
            <w:tcW w:w="8266" w:type="dxa"/>
            <w:gridSpan w:val="2"/>
            <w:shd w:val="clear" w:color="auto" w:fill="FBE4D5" w:themeFill="accent2" w:themeFillTint="33"/>
            <w:vAlign w:val="center"/>
          </w:tcPr>
          <w:p w14:paraId="18C8CBE7"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Riepilogo prezzi</w:t>
            </w:r>
          </w:p>
        </w:tc>
        <w:tc>
          <w:tcPr>
            <w:tcW w:w="1929" w:type="dxa"/>
            <w:shd w:val="clear" w:color="auto" w:fill="FBE4D5" w:themeFill="accent2" w:themeFillTint="33"/>
            <w:vAlign w:val="center"/>
          </w:tcPr>
          <w:p w14:paraId="6A43176F" w14:textId="77777777" w:rsidR="00854882" w:rsidRDefault="00000000">
            <w:pPr>
              <w:spacing w:after="0" w:line="240" w:lineRule="auto"/>
              <w:jc w:val="center"/>
              <w:rPr>
                <w:rFonts w:ascii="Arial" w:hAnsi="Arial" w:cs="Arial"/>
                <w:b/>
                <w:bCs/>
                <w:color w:val="C4000A"/>
                <w:lang w:eastAsia="it-IT"/>
              </w:rPr>
            </w:pPr>
            <w:r>
              <w:rPr>
                <w:rFonts w:ascii="Arial" w:eastAsia="Calibri" w:hAnsi="Arial" w:cs="Arial"/>
                <w:b/>
                <w:bCs/>
                <w:color w:val="C4000A"/>
                <w:lang w:eastAsia="it-IT"/>
              </w:rPr>
              <w:t>Importo</w:t>
            </w:r>
          </w:p>
        </w:tc>
      </w:tr>
      <w:tr w:rsidR="00854882" w14:paraId="02DC68FF" w14:textId="77777777">
        <w:trPr>
          <w:trHeight w:val="567"/>
        </w:trPr>
        <w:tc>
          <w:tcPr>
            <w:tcW w:w="8266" w:type="dxa"/>
            <w:gridSpan w:val="2"/>
            <w:vAlign w:val="center"/>
          </w:tcPr>
          <w:p w14:paraId="79CCDEE5"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Aggiornamento in sicurezza di applicazione in Cloud verso SaaS</w:t>
            </w:r>
          </w:p>
        </w:tc>
        <w:tc>
          <w:tcPr>
            <w:tcW w:w="1929" w:type="dxa"/>
            <w:vAlign w:val="center"/>
          </w:tcPr>
          <w:p w14:paraId="438FE8A2" w14:textId="6C2426DC"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aggiornamento \* Lower </w:instrText>
            </w:r>
            <w:r w:rsidR="007B048D">
              <w:rPr>
                <w:rFonts w:ascii="Arial" w:eastAsia="Calibri" w:hAnsi="Arial" w:cs="Arial"/>
                <w:lang w:eastAsia="it-IT"/>
              </w:rPr>
              <w:fldChar w:fldCharType="separate"/>
            </w:r>
            <w:r w:rsidR="007B048D">
              <w:rPr>
                <w:rFonts w:ascii="Arial" w:eastAsia="Calibri" w:hAnsi="Arial" w:cs="Arial"/>
                <w:noProof/>
                <w:lang w:eastAsia="it-IT"/>
              </w:rPr>
              <w:t>«aggiornamento»</w:t>
            </w:r>
            <w:r w:rsidR="007B048D">
              <w:rPr>
                <w:rFonts w:ascii="Arial" w:eastAsia="Calibri" w:hAnsi="Arial" w:cs="Arial"/>
                <w:lang w:eastAsia="it-IT"/>
              </w:rPr>
              <w:fldChar w:fldCharType="end"/>
            </w:r>
          </w:p>
        </w:tc>
      </w:tr>
      <w:tr w:rsidR="00854882" w14:paraId="3959E6DF" w14:textId="77777777">
        <w:trPr>
          <w:trHeight w:val="567"/>
        </w:trPr>
        <w:tc>
          <w:tcPr>
            <w:tcW w:w="8266" w:type="dxa"/>
            <w:gridSpan w:val="2"/>
            <w:vAlign w:val="center"/>
          </w:tcPr>
          <w:p w14:paraId="5CB49F74"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Formazione</w:t>
            </w:r>
          </w:p>
        </w:tc>
        <w:tc>
          <w:tcPr>
            <w:tcW w:w="1929" w:type="dxa"/>
            <w:vAlign w:val="center"/>
          </w:tcPr>
          <w:p w14:paraId="1856146A" w14:textId="117DACD7"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formazione \* Lower </w:instrText>
            </w:r>
            <w:r w:rsidR="007B048D">
              <w:rPr>
                <w:rFonts w:ascii="Arial" w:eastAsia="Calibri" w:hAnsi="Arial" w:cs="Arial"/>
                <w:lang w:eastAsia="it-IT"/>
              </w:rPr>
              <w:fldChar w:fldCharType="separate"/>
            </w:r>
            <w:r w:rsidR="007B048D">
              <w:rPr>
                <w:rFonts w:ascii="Arial" w:eastAsia="Calibri" w:hAnsi="Arial" w:cs="Arial"/>
                <w:noProof/>
                <w:lang w:eastAsia="it-IT"/>
              </w:rPr>
              <w:t>«formazione»</w:t>
            </w:r>
            <w:r w:rsidR="007B048D">
              <w:rPr>
                <w:rFonts w:ascii="Arial" w:eastAsia="Calibri" w:hAnsi="Arial" w:cs="Arial"/>
                <w:lang w:eastAsia="it-IT"/>
              </w:rPr>
              <w:fldChar w:fldCharType="end"/>
            </w:r>
          </w:p>
        </w:tc>
      </w:tr>
      <w:tr w:rsidR="00854882" w14:paraId="59354066" w14:textId="77777777">
        <w:trPr>
          <w:trHeight w:val="567"/>
        </w:trPr>
        <w:tc>
          <w:tcPr>
            <w:tcW w:w="8266" w:type="dxa"/>
            <w:gridSpan w:val="2"/>
            <w:vAlign w:val="center"/>
          </w:tcPr>
          <w:p w14:paraId="48FAD3F9"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Canone 1° anno servizio Cloud SaaS</w:t>
            </w:r>
          </w:p>
        </w:tc>
        <w:tc>
          <w:tcPr>
            <w:tcW w:w="1929" w:type="dxa"/>
            <w:vAlign w:val="center"/>
          </w:tcPr>
          <w:p w14:paraId="59A2E4ED" w14:textId="40B4A9A3"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canone \* Lower </w:instrText>
            </w:r>
            <w:r w:rsidR="007B048D">
              <w:rPr>
                <w:rFonts w:ascii="Arial" w:eastAsia="Calibri" w:hAnsi="Arial" w:cs="Arial"/>
                <w:lang w:eastAsia="it-IT"/>
              </w:rPr>
              <w:fldChar w:fldCharType="separate"/>
            </w:r>
            <w:r w:rsidR="007B048D">
              <w:rPr>
                <w:rFonts w:ascii="Arial" w:eastAsia="Calibri" w:hAnsi="Arial" w:cs="Arial"/>
                <w:noProof/>
                <w:lang w:eastAsia="it-IT"/>
              </w:rPr>
              <w:t>«canone»</w:t>
            </w:r>
            <w:r w:rsidR="007B048D">
              <w:rPr>
                <w:rFonts w:ascii="Arial" w:eastAsia="Calibri" w:hAnsi="Arial" w:cs="Arial"/>
                <w:lang w:eastAsia="it-IT"/>
              </w:rPr>
              <w:fldChar w:fldCharType="end"/>
            </w:r>
          </w:p>
        </w:tc>
      </w:tr>
      <w:tr w:rsidR="00854882" w14:paraId="1121C199" w14:textId="77777777">
        <w:trPr>
          <w:trHeight w:val="567"/>
        </w:trPr>
        <w:tc>
          <w:tcPr>
            <w:tcW w:w="6292" w:type="dxa"/>
            <w:tcBorders>
              <w:top w:val="nil"/>
              <w:left w:val="nil"/>
              <w:bottom w:val="nil"/>
            </w:tcBorders>
            <w:vAlign w:val="center"/>
          </w:tcPr>
          <w:p w14:paraId="6AF45CE6" w14:textId="77777777" w:rsidR="00854882" w:rsidRDefault="00854882">
            <w:pPr>
              <w:spacing w:after="0" w:line="240" w:lineRule="auto"/>
              <w:jc w:val="center"/>
              <w:rPr>
                <w:rFonts w:ascii="Arial" w:hAnsi="Arial" w:cs="Arial"/>
                <w:lang w:eastAsia="it-IT"/>
              </w:rPr>
            </w:pPr>
          </w:p>
        </w:tc>
        <w:tc>
          <w:tcPr>
            <w:tcW w:w="1974" w:type="dxa"/>
            <w:vAlign w:val="center"/>
          </w:tcPr>
          <w:p w14:paraId="3B9CC736"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Totale fornitura</w:t>
            </w:r>
          </w:p>
        </w:tc>
        <w:tc>
          <w:tcPr>
            <w:tcW w:w="1929" w:type="dxa"/>
            <w:vAlign w:val="center"/>
          </w:tcPr>
          <w:p w14:paraId="08932C93" w14:textId="05EB53FE"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imponibile \* Lower </w:instrText>
            </w:r>
            <w:r w:rsidR="007B048D">
              <w:rPr>
                <w:rFonts w:ascii="Arial" w:eastAsia="Calibri" w:hAnsi="Arial" w:cs="Arial"/>
                <w:lang w:eastAsia="it-IT"/>
              </w:rPr>
              <w:fldChar w:fldCharType="separate"/>
            </w:r>
            <w:r w:rsidR="007B048D">
              <w:rPr>
                <w:rFonts w:ascii="Arial" w:eastAsia="Calibri" w:hAnsi="Arial" w:cs="Arial"/>
                <w:noProof/>
                <w:lang w:eastAsia="it-IT"/>
              </w:rPr>
              <w:t>«imponibile»</w:t>
            </w:r>
            <w:r w:rsidR="007B048D">
              <w:rPr>
                <w:rFonts w:ascii="Arial" w:eastAsia="Calibri" w:hAnsi="Arial" w:cs="Arial"/>
                <w:lang w:eastAsia="it-IT"/>
              </w:rPr>
              <w:fldChar w:fldCharType="end"/>
            </w:r>
          </w:p>
        </w:tc>
      </w:tr>
      <w:tr w:rsidR="00854882" w14:paraId="45E77128" w14:textId="77777777">
        <w:trPr>
          <w:trHeight w:val="567"/>
        </w:trPr>
        <w:tc>
          <w:tcPr>
            <w:tcW w:w="6292" w:type="dxa"/>
            <w:tcBorders>
              <w:top w:val="nil"/>
              <w:left w:val="nil"/>
              <w:bottom w:val="nil"/>
            </w:tcBorders>
            <w:vAlign w:val="center"/>
          </w:tcPr>
          <w:p w14:paraId="570CB4EA" w14:textId="77777777" w:rsidR="00854882" w:rsidRDefault="00854882">
            <w:pPr>
              <w:spacing w:after="0" w:line="240" w:lineRule="auto"/>
              <w:jc w:val="center"/>
              <w:rPr>
                <w:rFonts w:ascii="Arial" w:hAnsi="Arial" w:cs="Arial"/>
                <w:lang w:eastAsia="it-IT"/>
              </w:rPr>
            </w:pPr>
          </w:p>
        </w:tc>
        <w:tc>
          <w:tcPr>
            <w:tcW w:w="1974" w:type="dxa"/>
            <w:vAlign w:val="center"/>
          </w:tcPr>
          <w:p w14:paraId="1D8566E7"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IVA*</w:t>
            </w:r>
          </w:p>
        </w:tc>
        <w:tc>
          <w:tcPr>
            <w:tcW w:w="1929" w:type="dxa"/>
            <w:vAlign w:val="center"/>
          </w:tcPr>
          <w:p w14:paraId="21C962FE" w14:textId="10CCE24C"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iva \* Lower </w:instrText>
            </w:r>
            <w:r w:rsidR="007B048D">
              <w:rPr>
                <w:rFonts w:ascii="Arial" w:eastAsia="Calibri" w:hAnsi="Arial" w:cs="Arial"/>
                <w:lang w:eastAsia="it-IT"/>
              </w:rPr>
              <w:fldChar w:fldCharType="separate"/>
            </w:r>
            <w:r w:rsidR="007B048D">
              <w:rPr>
                <w:rFonts w:ascii="Arial" w:eastAsia="Calibri" w:hAnsi="Arial" w:cs="Arial"/>
                <w:noProof/>
                <w:lang w:eastAsia="it-IT"/>
              </w:rPr>
              <w:t>«iva»</w:t>
            </w:r>
            <w:r w:rsidR="007B048D">
              <w:rPr>
                <w:rFonts w:ascii="Arial" w:eastAsia="Calibri" w:hAnsi="Arial" w:cs="Arial"/>
                <w:lang w:eastAsia="it-IT"/>
              </w:rPr>
              <w:fldChar w:fldCharType="end"/>
            </w:r>
          </w:p>
        </w:tc>
      </w:tr>
      <w:tr w:rsidR="00854882" w14:paraId="15A9FD05" w14:textId="77777777">
        <w:trPr>
          <w:trHeight w:val="567"/>
        </w:trPr>
        <w:tc>
          <w:tcPr>
            <w:tcW w:w="6292" w:type="dxa"/>
            <w:tcBorders>
              <w:top w:val="nil"/>
              <w:left w:val="nil"/>
              <w:bottom w:val="nil"/>
            </w:tcBorders>
            <w:vAlign w:val="center"/>
          </w:tcPr>
          <w:p w14:paraId="5AECDEED" w14:textId="77777777" w:rsidR="00854882" w:rsidRDefault="00854882">
            <w:pPr>
              <w:spacing w:after="0" w:line="240" w:lineRule="auto"/>
              <w:jc w:val="center"/>
              <w:rPr>
                <w:rFonts w:ascii="Arial" w:hAnsi="Arial" w:cs="Arial"/>
                <w:lang w:eastAsia="it-IT"/>
              </w:rPr>
            </w:pPr>
          </w:p>
        </w:tc>
        <w:tc>
          <w:tcPr>
            <w:tcW w:w="1974" w:type="dxa"/>
            <w:vAlign w:val="center"/>
          </w:tcPr>
          <w:p w14:paraId="4C310A4E" w14:textId="77777777" w:rsidR="00854882" w:rsidRDefault="00000000">
            <w:pPr>
              <w:spacing w:after="0" w:line="240" w:lineRule="auto"/>
              <w:jc w:val="center"/>
              <w:rPr>
                <w:rFonts w:ascii="Arial" w:hAnsi="Arial" w:cs="Arial"/>
                <w:lang w:eastAsia="it-IT"/>
              </w:rPr>
            </w:pPr>
            <w:r>
              <w:rPr>
                <w:rFonts w:ascii="Arial" w:eastAsia="Calibri" w:hAnsi="Arial" w:cs="Arial"/>
                <w:lang w:eastAsia="it-IT"/>
              </w:rPr>
              <w:t>Totale offerta</w:t>
            </w:r>
          </w:p>
        </w:tc>
        <w:tc>
          <w:tcPr>
            <w:tcW w:w="1929" w:type="dxa"/>
            <w:vAlign w:val="center"/>
          </w:tcPr>
          <w:p w14:paraId="106534DF" w14:textId="25637B45" w:rsidR="00854882" w:rsidRDefault="00000000">
            <w:pPr>
              <w:spacing w:after="0" w:line="240" w:lineRule="auto"/>
              <w:jc w:val="right"/>
              <w:rPr>
                <w:rFonts w:ascii="Arial" w:eastAsia="Calibri" w:hAnsi="Arial" w:cs="Arial"/>
                <w:lang w:eastAsia="it-IT"/>
              </w:rPr>
            </w:pPr>
            <w:r>
              <w:rPr>
                <w:rFonts w:ascii="Arial" w:eastAsia="Calibri" w:hAnsi="Arial" w:cs="Arial"/>
                <w:lang w:eastAsia="it-IT"/>
              </w:rPr>
              <w:t xml:space="preserve">€ </w:t>
            </w:r>
            <w:r w:rsidR="007B048D">
              <w:rPr>
                <w:rFonts w:ascii="Arial" w:eastAsia="Calibri" w:hAnsi="Arial" w:cs="Arial"/>
                <w:lang w:eastAsia="it-IT"/>
              </w:rPr>
              <w:fldChar w:fldCharType="begin"/>
            </w:r>
            <w:r w:rsidR="007B048D">
              <w:rPr>
                <w:rFonts w:ascii="Arial" w:eastAsia="Calibri" w:hAnsi="Arial" w:cs="Arial"/>
                <w:lang w:eastAsia="it-IT"/>
              </w:rPr>
              <w:instrText xml:space="preserve"> MERGEFIELD  totale \* Lower </w:instrText>
            </w:r>
            <w:r w:rsidR="007B048D">
              <w:rPr>
                <w:rFonts w:ascii="Arial" w:eastAsia="Calibri" w:hAnsi="Arial" w:cs="Arial"/>
                <w:lang w:eastAsia="it-IT"/>
              </w:rPr>
              <w:fldChar w:fldCharType="separate"/>
            </w:r>
            <w:r w:rsidR="007B048D">
              <w:rPr>
                <w:rFonts w:ascii="Arial" w:eastAsia="Calibri" w:hAnsi="Arial" w:cs="Arial"/>
                <w:noProof/>
                <w:lang w:eastAsia="it-IT"/>
              </w:rPr>
              <w:t>«totale»</w:t>
            </w:r>
            <w:r w:rsidR="007B048D">
              <w:rPr>
                <w:rFonts w:ascii="Arial" w:eastAsia="Calibri" w:hAnsi="Arial" w:cs="Arial"/>
                <w:lang w:eastAsia="it-IT"/>
              </w:rPr>
              <w:fldChar w:fldCharType="end"/>
            </w:r>
          </w:p>
        </w:tc>
      </w:tr>
    </w:tbl>
    <w:p w14:paraId="355C7086" w14:textId="77777777" w:rsidR="00854882" w:rsidRDefault="00854882">
      <w:pPr>
        <w:rPr>
          <w:rFonts w:ascii="Arial" w:hAnsi="Arial" w:cs="Arial"/>
          <w:lang w:eastAsia="it-IT"/>
        </w:rPr>
      </w:pPr>
    </w:p>
    <w:p w14:paraId="36559800" w14:textId="77777777" w:rsidR="00854882" w:rsidRDefault="00000000">
      <w:pPr>
        <w:rPr>
          <w:rFonts w:ascii="Arial" w:hAnsi="Arial" w:cs="Arial"/>
          <w:sz w:val="18"/>
          <w:szCs w:val="18"/>
          <w:lang w:eastAsia="it-IT"/>
        </w:rPr>
      </w:pPr>
      <w:r>
        <w:rPr>
          <w:rFonts w:ascii="Arial" w:hAnsi="Arial" w:cs="Arial"/>
          <w:sz w:val="18"/>
          <w:szCs w:val="18"/>
          <w:lang w:eastAsia="it-IT"/>
        </w:rPr>
        <w:t>* Si espone l’IVA attualmente vigente. Eventuali variazioni dell'aliquota comporteranno conseguenti variazioni sul totale.</w:t>
      </w:r>
    </w:p>
    <w:p w14:paraId="0CB5113E" w14:textId="77777777" w:rsidR="00854882" w:rsidRDefault="00000000">
      <w:pPr>
        <w:rPr>
          <w:rFonts w:ascii="Arial" w:hAnsi="Arial" w:cs="Arial"/>
          <w:sz w:val="18"/>
          <w:szCs w:val="18"/>
          <w:lang w:eastAsia="it-IT"/>
        </w:rPr>
      </w:pPr>
      <w:r>
        <w:br w:type="page"/>
      </w:r>
    </w:p>
    <w:p w14:paraId="196337D1" w14:textId="77777777" w:rsidR="00854882" w:rsidRDefault="00000000">
      <w:pPr>
        <w:pStyle w:val="Titolo1"/>
        <w:jc w:val="center"/>
        <w:rPr>
          <w:rFonts w:asciiTheme="minorHAnsi" w:hAnsiTheme="minorHAnsi" w:cstheme="minorHAnsi"/>
          <w:color w:val="C4000A"/>
          <w:lang w:eastAsia="it-IT"/>
        </w:rPr>
      </w:pPr>
      <w:bookmarkStart w:id="12" w:name="_Toc123217340"/>
      <w:r>
        <w:rPr>
          <w:rFonts w:asciiTheme="minorHAnsi" w:hAnsiTheme="minorHAnsi" w:cstheme="minorHAnsi"/>
          <w:color w:val="C4000A"/>
          <w:lang w:eastAsia="it-IT"/>
        </w:rPr>
        <w:lastRenderedPageBreak/>
        <w:t>CONDIZIONI DI FORNITURA</w:t>
      </w:r>
      <w:bookmarkEnd w:id="12"/>
    </w:p>
    <w:p w14:paraId="0E60FA8F" w14:textId="77777777" w:rsidR="00854882" w:rsidRDefault="00854882">
      <w:pPr>
        <w:rPr>
          <w:lang w:eastAsia="it-IT"/>
        </w:rPr>
      </w:pPr>
    </w:p>
    <w:p w14:paraId="39790B2E" w14:textId="77777777" w:rsidR="00854882" w:rsidRDefault="00000000">
      <w:pPr>
        <w:spacing w:after="0"/>
        <w:jc w:val="both"/>
        <w:rPr>
          <w:rFonts w:ascii="Arial" w:hAnsi="Arial" w:cs="Arial"/>
          <w:b/>
          <w:bCs/>
          <w:lang w:eastAsia="it-IT"/>
        </w:rPr>
      </w:pPr>
      <w:r>
        <w:rPr>
          <w:rFonts w:ascii="Arial" w:hAnsi="Arial" w:cs="Arial"/>
          <w:b/>
          <w:bCs/>
          <w:lang w:eastAsia="it-IT"/>
        </w:rPr>
        <w:t>Condizioni di fornitura per la concessione in uso delle licenze software in Cloud SaaS</w:t>
      </w:r>
    </w:p>
    <w:p w14:paraId="73AEA545"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 Servizi offerti</w:t>
      </w:r>
    </w:p>
    <w:p w14:paraId="0E0745CD"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1.1 Oggetto della proposta</w:t>
      </w:r>
    </w:p>
    <w:p w14:paraId="480D752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xml:space="preserve">L’oggetto della presente proposta è costituito dalla fornitura delle procedure software Halley in Cloud SaaS. </w:t>
      </w:r>
    </w:p>
    <w:p w14:paraId="47545566"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 licenze software sono concesse in uso al Cliente per l’intera durata degli accordi contrattuali.</w:t>
      </w:r>
    </w:p>
    <w:p w14:paraId="095D0A0B"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 procedure software sono ottimizzate per lavorare in modalità Cloud SaaS e il cliente, a fronte del pagamento di un canone annuale, vedrà ricomprese tutte le spese di gestione e manutenzione delle procedure stesse (si rimanda al successivo art. 1.5).</w:t>
      </w:r>
    </w:p>
    <w:p w14:paraId="5156EF4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 prestazioni sono erogate alle condizioni e termini specificati di seguito.</w:t>
      </w:r>
    </w:p>
    <w:p w14:paraId="0F2597B6"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oltre a consentire l’utilizzo delle procedure software in Cloud SaaS, si impegna a fornire tutta l’eventuale formazione necessaria all’avviamento dell’ente e l’eventuale recupero delle banche dati.</w:t>
      </w:r>
    </w:p>
    <w:p w14:paraId="3039E7B3"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1.2 Test di connettività</w:t>
      </w:r>
    </w:p>
    <w:p w14:paraId="387A9BEA"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Per attivare il servizio Cloud SaaS è necessario aver superato preventivamente un test di connettività, al fine di verificare la qualità della linea internet dell’Ente. Il test verrà realizzato direttamente da Halley prima della presentazione della proposta. Soltanto dopo il riscontro positivo del test si potrà valutare il servizio Cloud SaaS altrimenti si valuteranno soluzioni alternative insieme al consulente commerciale.</w:t>
      </w:r>
    </w:p>
    <w:p w14:paraId="52BC2A56"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1.3 Garanzia procedure software in Cloud SaaS</w:t>
      </w:r>
    </w:p>
    <w:p w14:paraId="17B10647"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Halley garantisce che le proprie procedure software in Cloud SaaS sono già funzionanti, collaudate, dimostrabili e conformi alla più recenti disposizioni legislative.</w:t>
      </w:r>
    </w:p>
    <w:p w14:paraId="7D4A8DE2"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1.4 La formazione del personale</w:t>
      </w:r>
    </w:p>
    <w:p w14:paraId="30320ADE"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formazione degli operatori avverrà in videocomunicazione, in casi eccezionali presso la sede del Cliente. Tali incontri dovranno avvenire entro e non oltre 360 giorni dall'installazione delle procedure software, termine oltre il quale l'ordine potrà essere annullato.</w:t>
      </w:r>
    </w:p>
    <w:p w14:paraId="0AD7B28E"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1.5 Canone annuale del servizio</w:t>
      </w:r>
    </w:p>
    <w:p w14:paraId="0FE9A524"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Cliente per poter fruire delle procedure software in Cloud SaaS dovrà corrispondere ad Halley SUD il relativo canone annuale che decorre dall’attivazione del servizio. Una volta decorso il primo anno di servizio in cloud SaaS, il cliente, per assicurarsi il servizio proposto, dovrà sottoscrivere con la Halley apposita convenzione di assistenza annuale e saranno applicati i prezzi relativi al listino in vigore a quella data. Il canone prevede annualmente l'adeguamento in base all'indice pubblicato dall'Istat, salvo adeguamenti di listino derivanti da rilevanti modifiche apportate ai software applicativi; tali prezzi saranno preventivamente comunicati con idoneo preavviso.</w:t>
      </w:r>
    </w:p>
    <w:p w14:paraId="1171085C"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1.6 Tempi di consegna</w:t>
      </w:r>
    </w:p>
    <w:p w14:paraId="385A6054"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L’erogazione dei servizi è subordinata al perfezionamento giuridico dell’impegno di spesa ai sensi dell’art. 191 del D.lgs. 267/2000 (TUEL) pertanto si chiede di comunicare gli estremi della determinazione di impegno di spesa e ogni altra informazione utile all’evasione dell’ordine.</w:t>
      </w:r>
    </w:p>
    <w:p w14:paraId="7E2E451D"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presa in carico e pianificazione delle attività avverrà nei 30 giorni successivi all’ordine, salvo condizioni particolari.</w:t>
      </w:r>
    </w:p>
    <w:p w14:paraId="501E582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L’esecuzione delle attività viene garantita secondo tempi e modalità indicati nella presente proposta, e comunque entro il cronoprogramma definito dall’Allegato 2 dell’Avviso.</w:t>
      </w:r>
    </w:p>
    <w:p w14:paraId="3727C7B9"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2 Procedure software in Cloud SaaS: aspetti del servizio</w:t>
      </w:r>
    </w:p>
    <w:p w14:paraId="0C25E6F7"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2.1 Spazio su Datacenter</w:t>
      </w:r>
    </w:p>
    <w:p w14:paraId="251A54A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si impegna ad offrire uno spazio dedicato alle procedure software in Cloud SaaS in termini di CPU, RAM, Hard Disk e quant'altro necessario.</w:t>
      </w:r>
    </w:p>
    <w:p w14:paraId="7E2DF94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garantisce l'utilizzo esclusivo degli applicativi Halley presso la propria infrastruttura certificata ISO 27001 estesa ai controlli ISO 27017 e 27018, situata presso il Datacenter di Matelica con replica per i servizi di Disaster Recovery nel Datacenter di Roma.</w:t>
      </w:r>
    </w:p>
    <w:p w14:paraId="44C139F7"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2.2 Copie dei dati</w:t>
      </w:r>
    </w:p>
    <w:p w14:paraId="43D9877B"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garantisce la corretta esecuzione giornaliera delle copie dati. Le copie vengono effettuate automaticamente di notte su una infrastruttura di backup dedicata e separata da dati e programmi Halley.</w:t>
      </w:r>
    </w:p>
    <w:p w14:paraId="0B2F4FDB"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2.3 Aggiornamenti delle procedure software in Cloud SaaS</w:t>
      </w:r>
    </w:p>
    <w:p w14:paraId="311733B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si impegna ad avvisare il Cliente della pubblicazione dell'aggiornamento solo attraverso i banner della procedura software. Nei casi in cui Halley ne ravveda la necessità, avviserà il Cliente tramite PEC o indicando, con congruo anticipo, le procedure software che verranno aggiornate. Halley si impegna ad aggiornare le procedure software entro 3 giorni dalla pubblicazione nei banner delle procedure.</w:t>
      </w:r>
    </w:p>
    <w:p w14:paraId="6226CA7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Cliente si impegna a scaricare la lettera di aggiornamento attraverso i banner della procedura software e a leggerne ed accettarne intrinsecamente tutti i contenuti.</w:t>
      </w:r>
    </w:p>
    <w:p w14:paraId="05313349"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garantisce che gli aggiornamenti vengano scaricati dal server degli aggiornamenti Halley utilizzando un collegamento criptato e garantisce altresì che vengano eseguiti di notte entro 3 giorni lavorativi a partire dalla data di inserimento nel predetto server. Gli aggiornamenti vengono effettuati da remoto.</w:t>
      </w:r>
    </w:p>
    <w:p w14:paraId="4B893004"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lastRenderedPageBreak/>
        <w:t>Art. 2.4 Information security policy</w:t>
      </w:r>
    </w:p>
    <w:p w14:paraId="6903E1A4"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xml:space="preserve">Halley si impegna ad attenersi ad eventuali information security policy che il Cliente applica ai propri fornitori. </w:t>
      </w:r>
    </w:p>
    <w:p w14:paraId="54F448C3"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È in ogni caso responsabilità del Cliente inviare ad Halley la policy e chiederne il rispetto.</w:t>
      </w:r>
    </w:p>
    <w:p w14:paraId="3A98482B"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2.5 Livelli di servizio garantiti (SLA) per l’infrastruttura Cloud SaaS</w:t>
      </w:r>
    </w:p>
    <w:p w14:paraId="7F155F9A"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percentuale di tempo, in cui il servizio di fruizione delle procedure software in Cloud SaaS risulta accessibile e usabile, è prossima al 100% su base annua.</w:t>
      </w:r>
    </w:p>
    <w:p w14:paraId="720189CF"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servizio di supporto tecnico è operativo dal lunedì al venerdì con orario continuato 8.30 - 17.30, sabato 8.30 - 12.00 (solo assistenza telefonica).</w:t>
      </w:r>
    </w:p>
    <w:p w14:paraId="4010B59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In ogni caso è garantito 24 ore su 24 e 7 giorni su 7 il monitoraggio del sistema ed eventuale intervento tecnico in caso di necessità.</w:t>
      </w:r>
    </w:p>
    <w:p w14:paraId="5C12871E"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tempo massimo che intercorre tra la segnalazione di un inconveniente da parte del Cliente e la risposta iniziale alla segnalazione da parte del CSP (Cloud Service Provider) è di 1 ora.</w:t>
      </w:r>
    </w:p>
    <w:p w14:paraId="4DD66503"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Qualora successivamente all’avvio della fornitura si dovesse rendere necessaria una modifica ai livelli di servizio garantiti, questa sarà preventivamente notificata al Cliente.</w:t>
      </w:r>
    </w:p>
    <w:p w14:paraId="34EDF922"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3 Connettività</w:t>
      </w:r>
    </w:p>
    <w:p w14:paraId="287B6D69"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Cliente si impegna a munirsi di una connettività adeguata, preferibilmente dedicata ad Halley, con avvertenza che in difetto di una connettività dedicata, qualora si riscontrassero dei rallentamenti durante l'utilizzo delle procedure software Halley, nessuna responsabilità potrà essere attribuita ad Halley.</w:t>
      </w:r>
    </w:p>
    <w:p w14:paraId="222129BE"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4 Obblighi e limitazioni di responsabilità di Halley</w:t>
      </w:r>
    </w:p>
    <w:p w14:paraId="6D4B144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Gli obblighi e le responsabilità di Halley verso il Cliente sono quelli definiti dal presente contratto, pertanto in qualsiasi caso di violazione o inadempimento imputabile ad Halley, la stessa risponderà nei limiti previsti dallo SLA restando espressamente escluso qualsiasi altro indennizzo o risarcimento al Cliente per danni diretti o indiretti di qualsiasi natura e specie. Il Cliente prende atto ed accetta che in tutti i casi in cui non trova applicazione lo SLA, Halley risponderà esclusivamente nei limiti della somma corrisposta dal Cliente negli ultimi 12 mesi per il Servizio Cloud SaaS.</w:t>
      </w:r>
    </w:p>
    <w:p w14:paraId="74558862"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5 Richiesta estrazione dei dati</w:t>
      </w:r>
    </w:p>
    <w:p w14:paraId="105E186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A fronte di una richiesta scritta inviata dal Cliente tramite pec, firmata da Sindaco, Segretario o loro delegato, Halley si impegna a rendere fruibili e leggibili i dati eseguendo il dump del database in formato SQL caricandolo su un’area SFTP che Halley mette a disposizione del Cliente comunicando le credenziali per accedere e scaricare il dump eseguito. I dati nell’area SFTP saranno disponibili e scaricabili per 7 giorni lavorativi. Trascorsi i 7 giorni, i dati verranno cancellati dall’area SFTP. Il dump dei dati può essere richiesto in qualsiasi momento ed è gratuito.</w:t>
      </w:r>
    </w:p>
    <w:p w14:paraId="04DB0A8D"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 Il Datacenter: caratteristiche e ottemperanza ai requisiti di legge</w:t>
      </w:r>
    </w:p>
    <w:p w14:paraId="6230829C"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6.1 Datacenter e trattamento dei dati</w:t>
      </w:r>
    </w:p>
    <w:p w14:paraId="7A0F8E2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servizio è erogato tramite il Datacenter di proprietà di Halley Informatica S.r.l. la quale, in conformità ai requisiti di cui alle circolari AgID n.2 e n.3 del 09/04/2018 è in possesso della certificazione secondo lo standard ISO/IEC 27001 estesa con i controlli degli standard ISO/IEC 27017 e ISO/IEC 27018.</w:t>
      </w:r>
    </w:p>
    <w:p w14:paraId="41CCAB0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In ottemperanza alla vigente normativa in materia di privacy Halley Informatica assicura che i dati saranno trattati esclusivamente per la finalità di erogazione del servizio.</w:t>
      </w:r>
    </w:p>
    <w:p w14:paraId="63CA3556"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6.2 Protezione dei dati, misure di sicurezza contro intrusioni ed accessi abusivi</w:t>
      </w:r>
    </w:p>
    <w:p w14:paraId="5F6CFF8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In attuazione delle misure di sicurezza di cui al D.lgs. 196/2003 e s.m.i. e al Regolamento UE 679/2016, i dati del Cliente contenuti nei Datacenter sono protetti contro il rischio di intrusione ed accessi abusivi mediante l'utilizzo di appositi firewall ridondati di nuova generazione di cui Halley si impegna ad aprire le porte in ingresso (WAN to LAN) esclusivamente agli indirizzi IP del Cliente.</w:t>
      </w:r>
    </w:p>
    <w:p w14:paraId="7392DAD7"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Contro il rischio di intrusioni Halley si impegna altresì ad utilizzare strumenti ragionevolmente sicuri per accedere e svolgere attività sugli apparati, ovvero un collegamento criptato con protocolli internazionali di sicurezza, le cui credenziali di accesso sono in possesso e ad uso esclusivo degli operatori Halley che ne assicurano la custodia e la segretezza. Dette credenziali non contengono riferimenti agevolmente riconducibili agli operatori e sono modificate da questi ultimi almeno ogni sei mesi.</w:t>
      </w:r>
    </w:p>
    <w:p w14:paraId="63E2684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 trasferimenti dei dati tra i due Datacenter di Matelica e Roma avvengono mediante l'utilizzo di un canale dedicato e crittografato.</w:t>
      </w:r>
    </w:p>
    <w:p w14:paraId="7FC78DDC"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L'eventuale accesso da parte di tecnici od operatori Halley a dati contenuti nei Datacenter avviene esclusivamente per provvedere alla manutenzione ordinaria e/o straordinaria da remoto e dunque unicamente per scopi di assistenza tecnica.</w:t>
      </w:r>
    </w:p>
    <w:p w14:paraId="259A2CDB"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6.3 Conservazione dei log</w:t>
      </w:r>
    </w:p>
    <w:p w14:paraId="26B791D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Halley garantisce la conservazione dei LOG (traccia degli accessi e delle attività svolte sull'apparato) per un periodo di 6 mesi. Tutti i LOG possono essere recapitati al Cliente a seguito di sua richiesta scritta, inviata tramite PEC alla scrivente Società.</w:t>
      </w:r>
    </w:p>
    <w:p w14:paraId="6B61EAF8"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6.4 Sicurezza Datacenter di Matelica</w:t>
      </w:r>
    </w:p>
    <w:p w14:paraId="26802973"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di Matelica in cui sono ospitati i dati Halley è strutturato in modo tale da garantire un adeguato livello di sicurezza.</w:t>
      </w:r>
    </w:p>
    <w:p w14:paraId="1DC2F646"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è stato realizzato in una struttura edile in cemento armato e sviluppato secondo lo standard TIA-942 che consente di individuare aree funzionali in modo da organizzare al meglio la sistemazione delle apparecchiature seguendo modelli e schemi predefiniti. La sala dati si affaccia su un piazzale di pertinenza completamente recintato, e sorvegliato che ospita scambiatori di calore e gruppi elettrogeni.</w:t>
      </w:r>
    </w:p>
    <w:p w14:paraId="5B6E989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cablaggio dati, per garantire la massima sicurezza e continuità operativa, per scongiurare interferenze elettromagnetiche e per facilitare l’ispezione visiva, è aereo e posizionato sopra gli armadi che contengono gli apparati.</w:t>
      </w:r>
    </w:p>
    <w:p w14:paraId="3CDFFB4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lastRenderedPageBreak/>
        <w:t>Porte e finestre dell'infrastruttura interna sono realizzate con materiali certificati REI 60 per un'adeguata protezione passiva contro gli incendi.</w:t>
      </w:r>
    </w:p>
    <w:p w14:paraId="77B764EC"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con infrastruttura Tier 3 è dotato di diversi percorsi ridondanti paralleli per alimentazione e raffreddamento e di più sistemi di aggiornamento e manutenzione senza necessità di interrompere il servizio. L'alimentazione dell'apparecchiatura UPS è dotata di protezione filtro. Il locale accumulatori che ospita le stringhe del sistema di UPS, per ragioni di sicurezza, è stato realizzato separato dalle sale quadri elettrici e dalle sale che ospitano gli apparati elettronici. Particolare attenzione è stata dedicata all'isolamento tramite contro-tubazione del cablaggio delle stringhe e all'isolamento addizionale dei pianali di supporto, degli accumulatori stessi, tramite l'inserimento di vassoi isolanti addizionali.</w:t>
      </w:r>
    </w:p>
    <w:p w14:paraId="51A7B04A"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sala del Datacenter è mantenuta a temperatura e umidità controllate mediante impianti di aria condizionata ridondati e monitorati da un sistema di controllo/allarme.</w:t>
      </w:r>
    </w:p>
    <w:p w14:paraId="2922D8C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Gli impianti tecnologici per l'antincendio sono costituiti da rilevatori di fumo, posizionati in modo modulare sopra il pavimento, e collegati al sistema antincendio. Il sistema antincendio è stato realizzato con sistemi di spegnimento a gas inerte IG55, controllabile singolarmente tramite centralina esterna al locale stesso. Tale soluzione consente l'attivazione, in modo manuale o automatico del sistema, nel solo locale dove eventualmente si è registrata la necessità della scarica, potendo così contare su una soluzione puntuale per la risoluzione dell'eventuale problema.</w:t>
      </w:r>
    </w:p>
    <w:p w14:paraId="38E33897"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L'Inert55 è una miscela di azoto e argon, la cui sinergia rende la miscela un ottimo agente estinguente. La miscela agisce sull’incendio diminuendo la concentrazione dell’ossigeno nell’area protetta ad un valore che impedisce la combustione.</w:t>
      </w:r>
    </w:p>
    <w:p w14:paraId="7FFEBAB7"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L'area perimetrale e lo stesso Datacenter sono videosorvegliate h24.</w:t>
      </w:r>
    </w:p>
    <w:p w14:paraId="6A4DF1B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è dotato di porta di accesso blindata e sistema di controllo accessi centralizzato, con ingresso consentito esclusivamente alle persone autorizzate tramite lettore di badge, collegato a un sistema di videosorveglianza e monitoraggio che segnala ogni eventuale violazione.</w:t>
      </w:r>
    </w:p>
    <w:p w14:paraId="4B3F07C5"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6.5 Sicurezza Datacenter di Roma</w:t>
      </w:r>
    </w:p>
    <w:p w14:paraId="4C19E7EF"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di Roma in cui sono ospitati i dati Halley è strutturato in modo tale da garantire un adeguato livello di sicurezza.</w:t>
      </w:r>
    </w:p>
    <w:p w14:paraId="18E38DB9"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è stato realizzato in una struttura edile in cemento armato protetta e presidiata. La sala dati è costruita in un luogo seminterrato, con i lati non interrati che si affacciano su un piazzale di pertinenza completamente recintato, allarmato e sorvegliato che ospita scambiatori di calore e gruppi elettrogeni. La recinzione protegge il piazzale da possibili esondazioni in caso di allagamento della sede stradale attigua, e il cancello carrabile è predisposto con paratie elettriche stagne.</w:t>
      </w:r>
    </w:p>
    <w:p w14:paraId="6CC0BA23"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sicurezza del Datacenter è altresì realizzata tramite:</w:t>
      </w:r>
    </w:p>
    <w:p w14:paraId="38B1B8F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presenza di sistemi elettronici per il controllo degli accessi;</w:t>
      </w:r>
    </w:p>
    <w:p w14:paraId="1510C28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presenza di personale di sorveglianza, 24 ore al giorno per 365 giorni l’anno;</w:t>
      </w:r>
    </w:p>
    <w:p w14:paraId="3F02973F"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presenza di telecamere all’interno del Datacenter;</w:t>
      </w:r>
    </w:p>
    <w:p w14:paraId="6171113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il controllo di materiale e bagagli in entrata e in uscita dal Datacenter;</w:t>
      </w:r>
    </w:p>
    <w:p w14:paraId="49AD85AD"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protezione da scariche elettriche.</w:t>
      </w:r>
    </w:p>
    <w:p w14:paraId="20EE27E0"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cablaggio dati, per garantire la massima sicurezza e continuità operativa e scongiurare interferenze elettromagnetiche, è aereo e posizionato sopra gli armadi che contengono gli apparati. Pareti, porte e finestre dell'infrastruttura interna sono realizzati con materiali certificati REI 120 per un'ottimale protezione passiva contro gli incendi.</w:t>
      </w:r>
    </w:p>
    <w:p w14:paraId="6B7C70AC"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ha un’architettura completamente ridondata a livello di impianti elettrici, di raffreddamento e di rete in fibra ottica che permette di mantenere l’integrità di servizio senza mai interrompere la disponibilità dei server e degli apparati di rete ospitati nel Datacenter.</w:t>
      </w:r>
    </w:p>
    <w:p w14:paraId="1FFB6E7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temperatura e l’umidità all’interno del Datacenter è rigidamente controllata per assicurare condizioni stabili alle apparecchiature installate, secondo i seguenti parametri:</w:t>
      </w:r>
    </w:p>
    <w:p w14:paraId="0BC8DDEA"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temperatura tra 23 e 27 gradi centigradi;</w:t>
      </w:r>
    </w:p>
    <w:p w14:paraId="33F60CF6"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umidità tra 30% e 70%.</w:t>
      </w:r>
    </w:p>
    <w:p w14:paraId="015C00A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Datacenter è dotato di un sistema di protezione/soppressione incendi, costituito da elementi passivi ed elementi attivi:</w:t>
      </w:r>
    </w:p>
    <w:p w14:paraId="4190CA00"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elementi passivi: sono localizzati in aree e parti dell’edificio dove richiesto dalle norme costruttive vigenti;</w:t>
      </w:r>
    </w:p>
    <w:p w14:paraId="6AA22D9A"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elementi attivi: consistono in un sistema elettronico di rilevamento situato all’interno dei pavimenti e/o nei controsoffitti. Il sistema è realizzato in conformità alle norme vigenti;</w:t>
      </w:r>
    </w:p>
    <w:p w14:paraId="6ABC5CD0"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sistema di soppressione incendi: il sistema è realizzato tramite un sistema di soppressione a gas, basato principalmente su FM 200 o Inert55 (miscela di azoto e argon), o altro componente a norma di legge.</w:t>
      </w:r>
    </w:p>
    <w:p w14:paraId="574178AB"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6.6 Conformità alle misure minime di sicurezza ICT</w:t>
      </w:r>
    </w:p>
    <w:p w14:paraId="05BF218D"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Il servizio è conforme alla circolare AGID del 18 aprile 2017, n. 2/2017 contenente le “Misure minime per la sicurezza ICT delle pubbliche amministrazioni”. Il servizio è qualificato secondo quanto stabilito dalla circolare AGID del 9 aprile 2018, n.2/2018 contenente i “Criteri per la qualificazione dei Cloud Service Provider per la PA”, e dalla circolare AGID del 9 aprile 2018, n. 3/2018 contenente i “Criteri per la qualificazione di servizi SaaS per il Cloud della PA”.</w:t>
      </w:r>
    </w:p>
    <w:p w14:paraId="1076C124"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6.7 Misure di sicurezza in conformità al regolamento comunitario 679/2016 (GDPR)</w:t>
      </w:r>
    </w:p>
    <w:p w14:paraId="36DC4E4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Si rimanda a: “Misure di sicurezza (regolamento UE 679/2016 – GDPR), art. 2.10.3.</w:t>
      </w:r>
    </w:p>
    <w:p w14:paraId="3CB3EF9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In particolare, contro i rischi di distruzione e perdita dei dati il Servizio Cloud SaaS (Software as a Service) garantisce:</w:t>
      </w:r>
    </w:p>
    <w:p w14:paraId="5DFAEF49"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l'esecuzione di backup quotidiani, settimanali, mensili e annuali con un archivio storico di 60 giorni;</w:t>
      </w:r>
    </w:p>
    <w:p w14:paraId="7EBA9A48"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l'accesso al server consentito solo alle persone autorizzate;</w:t>
      </w:r>
    </w:p>
    <w:p w14:paraId="57BDC96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lastRenderedPageBreak/>
        <w:t>- il collegamento al Cloud da parte dei sistemisti tramite tunnel criptati con chiavi SSL;</w:t>
      </w:r>
    </w:p>
    <w:p w14:paraId="26E410AB"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trasmissione delle informazioni alle Dashboard in modo sicuro: per i server tramite tunnel crittografato ssh mentre per   le workstation tramite protocollo https;</w:t>
      </w:r>
    </w:p>
    <w:p w14:paraId="166035F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l'utilizzo di configurazioni standard per la protezione dei sistemi operativi;</w:t>
      </w:r>
    </w:p>
    <w:p w14:paraId="0402B693"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registrazione degli accessi effettuati;</w:t>
      </w:r>
    </w:p>
    <w:p w14:paraId="7722CC36"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l'utilizzo di password amministrative complesse per assistenza e manutenzione;</w:t>
      </w:r>
    </w:p>
    <w:p w14:paraId="0D01374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sostituzione delle password con sufficiente frequenza;</w:t>
      </w:r>
    </w:p>
    <w:p w14:paraId="02B20B17"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 la verifica periodica dell'utilizzabilità delle copie mediante ripristino di prova.</w:t>
      </w:r>
    </w:p>
    <w:p w14:paraId="03602D9A"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7 Fatturazione, pagamenti e tracciabilità dei flussi finanziari</w:t>
      </w:r>
    </w:p>
    <w:p w14:paraId="1BC221ED"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7.1 Procedure software in Cloud SaaS: modalità di pagamento</w:t>
      </w:r>
    </w:p>
    <w:p w14:paraId="019C3551"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I prezzi sono validi per le seguenti modalità di pagamento: 30 giorni dalla data della fatturazione.</w:t>
      </w:r>
    </w:p>
    <w:p w14:paraId="60B61FCE"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7.2 Eventuali addestramenti Software</w:t>
      </w:r>
    </w:p>
    <w:p w14:paraId="45EF0CF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Ogni eventuale intervento per l’addestramento, verrà fatturato singolarmente subito dopo la sua effettuazione, con la seguente modalità di pagamento: 30 gg. data fattura.</w:t>
      </w:r>
    </w:p>
    <w:p w14:paraId="7ED08B35"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Diverse modalità potranno comportare un adeguamento dei prezzi.</w:t>
      </w:r>
    </w:p>
    <w:p w14:paraId="217974A8"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7.3 Flussi finanziari</w:t>
      </w:r>
    </w:p>
    <w:p w14:paraId="4B7D030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Ai sensi e per gli effetti dell'art. 3, della legge 13 agosto 2010 n. 136 e successive modifiche, le parti si impegnano a rispettare puntualmente quanto previsto dalla predetta disposizione in ordine di tracciabilità dei flussi finanziari. Le parti si impegnano a dare immediata comunicazione alla stazione appaltante ed alla prefettura ufficio territoriale del Governo della provincia ove ha sede la stazione appaltante, della notizia dell'inadempimento della propria controparte (subappaltatore/subcontraente) agli obblighi di tracciabilità finanziaria.</w:t>
      </w:r>
    </w:p>
    <w:p w14:paraId="15E9437D"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7.4 Tracciabilità</w:t>
      </w:r>
    </w:p>
    <w:p w14:paraId="30CECB22"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Ai sensi dell'art. 3, comma 9-bis della legge 13 agosto 2010 n. 136 e successive modifiche, il mancato utilizzo del bonifico bancario o postale ovvero degli altri strumenti idonei a consentire la piena tracciabilità delle operazioni costituisce causa di risoluzione del contratto.</w:t>
      </w:r>
    </w:p>
    <w:p w14:paraId="08539E16" w14:textId="77777777" w:rsidR="00854882" w:rsidRDefault="00000000">
      <w:pPr>
        <w:spacing w:after="0"/>
        <w:jc w:val="both"/>
        <w:rPr>
          <w:rFonts w:ascii="Arial" w:hAnsi="Arial" w:cs="Arial"/>
          <w:b/>
          <w:bCs/>
          <w:sz w:val="18"/>
          <w:szCs w:val="18"/>
          <w:lang w:eastAsia="it-IT"/>
        </w:rPr>
      </w:pPr>
      <w:r>
        <w:rPr>
          <w:rFonts w:ascii="Arial" w:hAnsi="Arial" w:cs="Arial"/>
          <w:b/>
          <w:bCs/>
          <w:sz w:val="18"/>
          <w:szCs w:val="18"/>
          <w:lang w:eastAsia="it-IT"/>
        </w:rPr>
        <w:t>Art. 8 Validità della proposta</w:t>
      </w:r>
    </w:p>
    <w:p w14:paraId="0AE47774" w14:textId="77777777" w:rsidR="00854882" w:rsidRDefault="00000000">
      <w:pPr>
        <w:spacing w:after="0"/>
        <w:jc w:val="both"/>
        <w:rPr>
          <w:rFonts w:ascii="Arial" w:hAnsi="Arial" w:cs="Arial"/>
          <w:sz w:val="18"/>
          <w:szCs w:val="18"/>
          <w:lang w:eastAsia="it-IT"/>
        </w:rPr>
      </w:pPr>
      <w:r>
        <w:rPr>
          <w:rFonts w:ascii="Arial" w:hAnsi="Arial" w:cs="Arial"/>
          <w:sz w:val="18"/>
          <w:szCs w:val="18"/>
          <w:lang w:eastAsia="it-IT"/>
        </w:rPr>
        <w:t>La presente proposta è valida 60 giorni, l'azienda si riserva di verificare l'accettazione ricevuta oltre i termini.</w:t>
      </w:r>
    </w:p>
    <w:p w14:paraId="79C75F39" w14:textId="77777777" w:rsidR="00854882" w:rsidRDefault="00000000">
      <w:pPr>
        <w:rPr>
          <w:rFonts w:ascii="Arial" w:hAnsi="Arial" w:cs="Arial"/>
          <w:sz w:val="18"/>
          <w:szCs w:val="18"/>
          <w:lang w:eastAsia="it-IT"/>
        </w:rPr>
      </w:pPr>
      <w:r>
        <w:br w:type="page"/>
      </w:r>
    </w:p>
    <w:p w14:paraId="709D15D9" w14:textId="77777777" w:rsidR="00854882" w:rsidRDefault="00000000">
      <w:pPr>
        <w:keepNext/>
        <w:keepLines/>
        <w:spacing w:before="240" w:after="0"/>
        <w:jc w:val="center"/>
        <w:outlineLvl w:val="0"/>
        <w:rPr>
          <w:rFonts w:eastAsiaTheme="majorEastAsia" w:cstheme="minorHAnsi"/>
          <w:color w:val="C4000A"/>
          <w:sz w:val="32"/>
          <w:szCs w:val="32"/>
          <w:lang w:eastAsia="it-IT"/>
        </w:rPr>
      </w:pPr>
      <w:bookmarkStart w:id="13" w:name="_Toc123217341"/>
      <w:r>
        <w:rPr>
          <w:rFonts w:eastAsiaTheme="majorEastAsia" w:cstheme="minorHAnsi"/>
          <w:color w:val="C4000A"/>
          <w:sz w:val="32"/>
          <w:szCs w:val="32"/>
          <w:lang w:eastAsia="it-IT"/>
        </w:rPr>
        <w:lastRenderedPageBreak/>
        <w:t>CONDIZIONI GENERALI</w:t>
      </w:r>
      <w:bookmarkEnd w:id="13"/>
    </w:p>
    <w:p w14:paraId="555C27AF" w14:textId="77777777" w:rsidR="00854882" w:rsidRDefault="00854882">
      <w:pPr>
        <w:rPr>
          <w:lang w:eastAsia="it-IT"/>
        </w:rPr>
      </w:pPr>
    </w:p>
    <w:p w14:paraId="4B6B362C" w14:textId="77777777" w:rsidR="00854882" w:rsidRDefault="00000000">
      <w:pPr>
        <w:spacing w:after="0"/>
        <w:jc w:val="both"/>
        <w:rPr>
          <w:rFonts w:ascii="Arial" w:hAnsi="Arial" w:cs="Arial"/>
          <w:b/>
          <w:bCs/>
          <w:lang w:eastAsia="it-IT"/>
        </w:rPr>
      </w:pPr>
      <w:r>
        <w:rPr>
          <w:rFonts w:ascii="Arial" w:hAnsi="Arial" w:cs="Arial"/>
          <w:b/>
          <w:bCs/>
          <w:lang w:eastAsia="it-IT"/>
        </w:rPr>
        <w:t>Art. 1 Informativa sul trattamento dei dati personali</w:t>
      </w:r>
    </w:p>
    <w:p w14:paraId="6B0A0867" w14:textId="77777777" w:rsidR="00854882" w:rsidRDefault="00000000">
      <w:pPr>
        <w:spacing w:after="0"/>
        <w:jc w:val="both"/>
        <w:rPr>
          <w:rFonts w:ascii="Arial" w:hAnsi="Arial" w:cs="Arial"/>
          <w:lang w:eastAsia="it-IT"/>
        </w:rPr>
      </w:pPr>
      <w:r>
        <w:rPr>
          <w:rFonts w:ascii="Arial" w:hAnsi="Arial" w:cs="Arial"/>
          <w:lang w:eastAsia="it-IT"/>
        </w:rPr>
        <w:t>L’informativa sul trattamento dei dati personali è pubblicata nel sito www.halley.it – sezione Privacy – Informativa nei confronti dei Clienti, e si considera qui integralmente riportata.</w:t>
      </w:r>
    </w:p>
    <w:p w14:paraId="7AF15020" w14:textId="77777777" w:rsidR="00854882" w:rsidRDefault="00000000">
      <w:pPr>
        <w:spacing w:after="0"/>
        <w:jc w:val="both"/>
        <w:rPr>
          <w:rFonts w:ascii="Arial" w:hAnsi="Arial" w:cs="Arial"/>
          <w:b/>
          <w:bCs/>
          <w:lang w:eastAsia="it-IT"/>
        </w:rPr>
      </w:pPr>
      <w:r>
        <w:rPr>
          <w:rFonts w:ascii="Arial" w:hAnsi="Arial" w:cs="Arial"/>
          <w:b/>
          <w:bCs/>
          <w:lang w:eastAsia="it-IT"/>
        </w:rPr>
        <w:t>Art. 2 Nomina a responsabile del trattamento</w:t>
      </w:r>
    </w:p>
    <w:p w14:paraId="169BCD72" w14:textId="77777777" w:rsidR="00854882" w:rsidRDefault="00000000">
      <w:pPr>
        <w:spacing w:after="0"/>
        <w:jc w:val="both"/>
        <w:rPr>
          <w:rFonts w:ascii="Arial" w:hAnsi="Arial" w:cs="Arial"/>
          <w:lang w:eastAsia="it-IT"/>
        </w:rPr>
      </w:pPr>
      <w:r>
        <w:rPr>
          <w:rFonts w:ascii="Arial" w:hAnsi="Arial" w:cs="Arial"/>
          <w:lang w:eastAsia="it-IT"/>
        </w:rPr>
        <w:t>Il Cliente, accettando la presente proposta, nomina Halley Informatica S.r.l quale Responsabile per il trattamento dei dati.</w:t>
      </w:r>
    </w:p>
    <w:p w14:paraId="72253E97" w14:textId="77777777" w:rsidR="00854882" w:rsidRDefault="00000000">
      <w:pPr>
        <w:spacing w:after="0"/>
        <w:jc w:val="both"/>
        <w:rPr>
          <w:rFonts w:ascii="Arial" w:hAnsi="Arial" w:cs="Arial"/>
          <w:lang w:eastAsia="it-IT"/>
        </w:rPr>
      </w:pPr>
      <w:r>
        <w:rPr>
          <w:rFonts w:ascii="Arial" w:hAnsi="Arial" w:cs="Arial"/>
          <w:lang w:eastAsia="it-IT"/>
        </w:rPr>
        <w:t>Per effetto della presente nomina, che annulla e sostituisce ogni altra eventuale precedente nomina, Halley è autorizzata esclusivamente al trattamento dei dati personali e/o particolari forniti dal Titolare del Trattamento (di seguito anche “Cliente”) nella misura e nei limiti necessari all’esecuzione delle attività ad essa assegnate.</w:t>
      </w:r>
    </w:p>
    <w:p w14:paraId="19DF1F31" w14:textId="77777777" w:rsidR="00854882" w:rsidRDefault="00000000">
      <w:pPr>
        <w:spacing w:after="0"/>
        <w:jc w:val="both"/>
        <w:rPr>
          <w:rFonts w:ascii="Arial" w:hAnsi="Arial" w:cs="Arial"/>
          <w:lang w:eastAsia="it-IT"/>
        </w:rPr>
      </w:pPr>
      <w:r>
        <w:rPr>
          <w:rFonts w:ascii="Arial" w:hAnsi="Arial" w:cs="Arial"/>
          <w:lang w:eastAsia="it-IT"/>
        </w:rPr>
        <w:t>Halley ha il potere di compiere tutte le attività necessarie per assicurare il rispetto delle vigenti disposizioni in materia nonché il compito di organizzare, gestire e supervisionare tutte le operazioni di trattamento dei dati personali ad essa comunicati dal Cliente ai fini dell’esecuzione delle attività oggetto della presente proposta.</w:t>
      </w:r>
    </w:p>
    <w:p w14:paraId="1FBC69DA" w14:textId="77777777" w:rsidR="00854882" w:rsidRDefault="00000000">
      <w:pPr>
        <w:spacing w:after="0"/>
        <w:jc w:val="both"/>
        <w:rPr>
          <w:rFonts w:ascii="Arial" w:hAnsi="Arial" w:cs="Arial"/>
          <w:lang w:eastAsia="it-IT"/>
        </w:rPr>
      </w:pPr>
      <w:r>
        <w:rPr>
          <w:rFonts w:ascii="Arial" w:hAnsi="Arial" w:cs="Arial"/>
          <w:lang w:eastAsia="it-IT"/>
        </w:rPr>
        <w:t>In conformità a quanto prescritto dal Codice Privacy e dal Regolamento n. 679/2016 relativamente ai dati personali ed alle modalità di trattamento, si precisa che Halley è tenuta a:</w:t>
      </w:r>
    </w:p>
    <w:p w14:paraId="1A359BE0" w14:textId="77777777" w:rsidR="00854882" w:rsidRDefault="00000000">
      <w:pPr>
        <w:spacing w:after="0"/>
        <w:jc w:val="both"/>
        <w:rPr>
          <w:rFonts w:ascii="Arial" w:hAnsi="Arial" w:cs="Arial"/>
          <w:lang w:eastAsia="it-IT"/>
        </w:rPr>
      </w:pPr>
      <w:r>
        <w:rPr>
          <w:rFonts w:ascii="Arial" w:hAnsi="Arial" w:cs="Arial"/>
          <w:lang w:eastAsia="it-IT"/>
        </w:rPr>
        <w:t>a) svolgere le attività oggetto del contratto in conformità alle disposizioni previste dal Regolamento (UE) 679/2016 e, nello specifico, ai principi enunciati dall’art. 5 GDPR, del cui rispetto il Responsabile dev’essere competente, nonché in conformità ai provvedimenti emanati dal Garante per la protezione dei dati personali e, in generale, alla normativa europea o statale;</w:t>
      </w:r>
    </w:p>
    <w:p w14:paraId="15A9A563" w14:textId="77777777" w:rsidR="00854882" w:rsidRDefault="00000000">
      <w:pPr>
        <w:spacing w:after="0"/>
        <w:jc w:val="both"/>
        <w:rPr>
          <w:rFonts w:ascii="Arial" w:hAnsi="Arial" w:cs="Arial"/>
          <w:lang w:eastAsia="it-IT"/>
        </w:rPr>
      </w:pPr>
      <w:r>
        <w:rPr>
          <w:rFonts w:ascii="Arial" w:hAnsi="Arial" w:cs="Arial"/>
          <w:lang w:eastAsia="it-IT"/>
        </w:rPr>
        <w:t>b) attenersi al divieto di comunicazione dei dati personali salvo il caso in cui ciò si renda necessario per l’adempimento dell’incarico affidato dal Cliente al Responsabile. In tal caso il Cliente autorizza l’eventuale comunicazione dei dati personali a terzi, che dovranno a loro volta essere regolarmente nominati Responsabili del trattamento, esclusivamente al fine di adempiere agli obblighi contrattuali o al fine di ottemperare a specifici obblighi disposti da leggi o regolamenti applicabili al Responsabile;</w:t>
      </w:r>
    </w:p>
    <w:p w14:paraId="283A859B" w14:textId="77777777" w:rsidR="00854882" w:rsidRDefault="00000000">
      <w:pPr>
        <w:spacing w:after="0"/>
        <w:jc w:val="both"/>
        <w:rPr>
          <w:rFonts w:ascii="Arial" w:hAnsi="Arial" w:cs="Arial"/>
          <w:lang w:eastAsia="it-IT"/>
        </w:rPr>
      </w:pPr>
      <w:r>
        <w:rPr>
          <w:rFonts w:ascii="Arial" w:hAnsi="Arial" w:cs="Arial"/>
          <w:lang w:eastAsia="it-IT"/>
        </w:rPr>
        <w:t>c) rispettare le condizioni di cui all’art. 28, paragrafi 2 e 4, GDPR per ricorrere ad un altro Responsabile del trattamento; in particolare, il Responsabile, qualora ricorra ad altro Responsabile per l’esecuzione di specifiche attività di trattamento per conto del Cliente, è consapevole che l’altro Responsabile dovrà sottostare agli stessi obblighi previsti nella presente nomina;</w:t>
      </w:r>
    </w:p>
    <w:p w14:paraId="68245F73" w14:textId="77777777" w:rsidR="00854882" w:rsidRDefault="00000000">
      <w:pPr>
        <w:spacing w:after="0"/>
        <w:jc w:val="both"/>
        <w:rPr>
          <w:rFonts w:ascii="Arial" w:hAnsi="Arial" w:cs="Arial"/>
          <w:lang w:eastAsia="it-IT"/>
        </w:rPr>
      </w:pPr>
      <w:r>
        <w:rPr>
          <w:rFonts w:ascii="Arial" w:hAnsi="Arial" w:cs="Arial"/>
          <w:lang w:eastAsia="it-IT"/>
        </w:rPr>
        <w:t>d) attenersi al divieto di diffusione nonché al divieto di utilizzo autonomo dei dati personali per finalità diverse rispetto a quelle specificate nella presente nomina;</w:t>
      </w:r>
    </w:p>
    <w:p w14:paraId="566EBE4E" w14:textId="77777777" w:rsidR="00854882" w:rsidRDefault="00000000">
      <w:pPr>
        <w:spacing w:after="0"/>
        <w:jc w:val="both"/>
        <w:rPr>
          <w:rFonts w:ascii="Arial" w:hAnsi="Arial" w:cs="Arial"/>
          <w:lang w:eastAsia="it-IT"/>
        </w:rPr>
      </w:pPr>
      <w:r>
        <w:rPr>
          <w:rFonts w:ascii="Arial" w:hAnsi="Arial" w:cs="Arial"/>
          <w:lang w:eastAsia="it-IT"/>
        </w:rPr>
        <w:t>e) garantire che, all’interno della sua organizzazione e sotto la sua autorità, i dati personali siano trattati soltanto da persone appositamente incaricate e individuate come autorizzate al trattamento, le quali si siano impegnate a trattare e custodire in modo sicuro e riservato i dati loro affidati;</w:t>
      </w:r>
    </w:p>
    <w:p w14:paraId="71879604" w14:textId="77777777" w:rsidR="00854882" w:rsidRDefault="00000000">
      <w:pPr>
        <w:spacing w:after="0"/>
        <w:jc w:val="both"/>
        <w:rPr>
          <w:rFonts w:ascii="Arial" w:hAnsi="Arial" w:cs="Arial"/>
          <w:lang w:eastAsia="it-IT"/>
        </w:rPr>
      </w:pPr>
      <w:r>
        <w:rPr>
          <w:rFonts w:ascii="Arial" w:hAnsi="Arial" w:cs="Arial"/>
          <w:lang w:eastAsia="it-IT"/>
        </w:rPr>
        <w:t>f) adottare le misure richieste ai sensi dell’art. 32 GDPR;</w:t>
      </w:r>
    </w:p>
    <w:p w14:paraId="799315EE" w14:textId="77777777" w:rsidR="00854882" w:rsidRDefault="00000000">
      <w:pPr>
        <w:spacing w:after="0"/>
        <w:jc w:val="both"/>
        <w:rPr>
          <w:rFonts w:ascii="Arial" w:hAnsi="Arial" w:cs="Arial"/>
          <w:lang w:eastAsia="it-IT"/>
        </w:rPr>
      </w:pPr>
      <w:r>
        <w:rPr>
          <w:rFonts w:ascii="Arial" w:hAnsi="Arial" w:cs="Arial"/>
          <w:lang w:eastAsia="it-IT"/>
        </w:rPr>
        <w:t>g) coadiuvare ed assistere il Titolare, nell’ambito dei servizi oggetto della presente proposta, nel dar seguito alle richieste per l’esercizio dei diritti dell’interessato di cui agli artt. da 15 a 22 GDPR;</w:t>
      </w:r>
    </w:p>
    <w:p w14:paraId="1ABD3CAE" w14:textId="77777777" w:rsidR="00854882" w:rsidRDefault="00000000">
      <w:pPr>
        <w:spacing w:after="0"/>
        <w:jc w:val="both"/>
        <w:rPr>
          <w:rFonts w:ascii="Arial" w:hAnsi="Arial" w:cs="Arial"/>
          <w:lang w:eastAsia="it-IT"/>
        </w:rPr>
      </w:pPr>
      <w:r>
        <w:rPr>
          <w:rFonts w:ascii="Arial" w:hAnsi="Arial" w:cs="Arial"/>
          <w:lang w:eastAsia="it-IT"/>
        </w:rPr>
        <w:t>h) assistere il Titolare nel garantire il rispetto degli obblighi di cui agli artt. da 32 a 36 GDPR, ed in particolare:</w:t>
      </w:r>
    </w:p>
    <w:p w14:paraId="68CDA45E" w14:textId="77777777" w:rsidR="00854882" w:rsidRDefault="00000000">
      <w:pPr>
        <w:spacing w:after="0"/>
        <w:jc w:val="both"/>
        <w:rPr>
          <w:rFonts w:ascii="Arial" w:hAnsi="Arial" w:cs="Arial"/>
          <w:lang w:eastAsia="it-IT"/>
        </w:rPr>
      </w:pPr>
      <w:r>
        <w:rPr>
          <w:rFonts w:ascii="Arial" w:hAnsi="Arial" w:cs="Arial"/>
          <w:lang w:eastAsia="it-IT"/>
        </w:rPr>
        <w:t>I. nella predisposizione delle misure di sicurezza da adottare a protezione dei dati;</w:t>
      </w:r>
    </w:p>
    <w:p w14:paraId="34279D17" w14:textId="77777777" w:rsidR="00854882" w:rsidRDefault="00000000">
      <w:pPr>
        <w:spacing w:after="0"/>
        <w:jc w:val="both"/>
        <w:rPr>
          <w:rFonts w:ascii="Arial" w:hAnsi="Arial" w:cs="Arial"/>
          <w:lang w:eastAsia="it-IT"/>
        </w:rPr>
      </w:pPr>
      <w:r>
        <w:rPr>
          <w:rFonts w:ascii="Arial" w:hAnsi="Arial" w:cs="Arial"/>
          <w:lang w:eastAsia="it-IT"/>
        </w:rPr>
        <w:t>II. nel dare notizia e documentare al Cliente le eventuali violazioni subite, senza ingiustificato ritardo dalla scoperta delle stesse. A tal fine il Responsabile si impegna a comunicare, per iscritto, nel momento in cui ne è venuto a conoscenza, ogni violazione dei dati personali subita da sé o da qualsivoglia Sub-responsabile;</w:t>
      </w:r>
    </w:p>
    <w:p w14:paraId="6EC24741" w14:textId="77777777" w:rsidR="00854882" w:rsidRDefault="00000000">
      <w:pPr>
        <w:spacing w:after="0"/>
        <w:jc w:val="both"/>
        <w:rPr>
          <w:rFonts w:ascii="Arial" w:hAnsi="Arial" w:cs="Arial"/>
          <w:lang w:eastAsia="it-IT"/>
        </w:rPr>
      </w:pPr>
      <w:r>
        <w:rPr>
          <w:rFonts w:ascii="Arial" w:hAnsi="Arial" w:cs="Arial"/>
          <w:lang w:eastAsia="it-IT"/>
        </w:rPr>
        <w:lastRenderedPageBreak/>
        <w:t>III. nello svolgere, ove necessario, una valutazione d’impatto sulla protezione dei dati e una consultazione preventiva dell’Autorità di Controllo (Garante per la protezione dei dati personali);</w:t>
      </w:r>
    </w:p>
    <w:p w14:paraId="2E3488E4" w14:textId="77777777" w:rsidR="00854882" w:rsidRDefault="00000000">
      <w:pPr>
        <w:spacing w:after="0"/>
        <w:jc w:val="both"/>
        <w:rPr>
          <w:rFonts w:ascii="Arial" w:hAnsi="Arial" w:cs="Arial"/>
          <w:lang w:eastAsia="it-IT"/>
        </w:rPr>
      </w:pPr>
      <w:r>
        <w:rPr>
          <w:rFonts w:ascii="Arial" w:hAnsi="Arial" w:cs="Arial"/>
          <w:lang w:eastAsia="it-IT"/>
        </w:rPr>
        <w:t>IV. restituire e/o cancellare i dati personali al termine del trattamento oggetto del rapporto in essere, eliminando qualunque copia – in formato cartaceo e/o elettronico – sia stata fatta dagli stessi, salvo diverso obbligo di legge. È fatto salvo il diritto del Responsabile di trattare i dati personali anche successivamente alla data di cessazione del rapporto al solo ed esclusivo fine di ottemperare a specifici obblighi disposti da leggi o regolamenti applicabili al Responsabile, nei limiti e per la durata da questi previsti;</w:t>
      </w:r>
    </w:p>
    <w:p w14:paraId="30746B78" w14:textId="77777777" w:rsidR="00854882" w:rsidRDefault="00000000">
      <w:pPr>
        <w:spacing w:after="0"/>
        <w:jc w:val="both"/>
        <w:rPr>
          <w:rFonts w:ascii="Arial" w:hAnsi="Arial" w:cs="Arial"/>
          <w:lang w:eastAsia="it-IT"/>
        </w:rPr>
      </w:pPr>
      <w:r>
        <w:rPr>
          <w:rFonts w:ascii="Arial" w:hAnsi="Arial" w:cs="Arial"/>
          <w:lang w:eastAsia="it-IT"/>
        </w:rPr>
        <w:t>V. mettere a disposizione del Cliente tutte le informazioni necessarie per dimostrare il rispetto degli obblighi previsti dal GDPR e ai sensi dell’art. 31 GDPR, cooperare, su richiesta, con l’Autorità di controllo;</w:t>
      </w:r>
    </w:p>
    <w:p w14:paraId="7D4BAFDC" w14:textId="77777777" w:rsidR="00854882" w:rsidRDefault="00000000">
      <w:pPr>
        <w:spacing w:after="0"/>
        <w:jc w:val="both"/>
        <w:rPr>
          <w:rFonts w:ascii="Arial" w:hAnsi="Arial" w:cs="Arial"/>
          <w:lang w:eastAsia="it-IT"/>
        </w:rPr>
      </w:pPr>
      <w:r>
        <w:rPr>
          <w:rFonts w:ascii="Arial" w:hAnsi="Arial" w:cs="Arial"/>
          <w:lang w:eastAsia="it-IT"/>
        </w:rPr>
        <w:t>VI. redigere il registro delle categorie di attività di trattamento, in conformità a quanto richiesto dall’art. 30 GDPR;</w:t>
      </w:r>
    </w:p>
    <w:p w14:paraId="5BA67FE2" w14:textId="77777777" w:rsidR="00854882" w:rsidRDefault="00000000">
      <w:pPr>
        <w:spacing w:after="0"/>
        <w:jc w:val="both"/>
        <w:rPr>
          <w:rFonts w:ascii="Arial" w:hAnsi="Arial" w:cs="Arial"/>
          <w:lang w:eastAsia="it-IT"/>
        </w:rPr>
      </w:pPr>
      <w:r>
        <w:rPr>
          <w:rFonts w:ascii="Arial" w:hAnsi="Arial" w:cs="Arial"/>
          <w:lang w:eastAsia="it-IT"/>
        </w:rPr>
        <w:t>VII. non trasferire i dati personali trattati per conto del Cliente verso un Paese terzo o un’organizzazione internazionale.</w:t>
      </w:r>
    </w:p>
    <w:p w14:paraId="1D84EFC6" w14:textId="77777777" w:rsidR="00854882" w:rsidRDefault="00000000">
      <w:pPr>
        <w:spacing w:after="0"/>
        <w:jc w:val="both"/>
        <w:rPr>
          <w:rFonts w:ascii="Arial" w:hAnsi="Arial" w:cs="Arial"/>
          <w:lang w:eastAsia="it-IT"/>
        </w:rPr>
      </w:pPr>
      <w:r>
        <w:rPr>
          <w:rFonts w:ascii="Arial" w:hAnsi="Arial" w:cs="Arial"/>
          <w:lang w:eastAsia="it-IT"/>
        </w:rPr>
        <w:t>Sotto il profilo della responsabilità per i danni cagionati dal Responsabile, si richiamano gli artt. 82, 83 e 84 GDPR.</w:t>
      </w:r>
    </w:p>
    <w:p w14:paraId="0FEF3D46" w14:textId="77777777" w:rsidR="00854882" w:rsidRDefault="00000000">
      <w:pPr>
        <w:spacing w:after="0"/>
        <w:jc w:val="both"/>
        <w:rPr>
          <w:rFonts w:ascii="Arial" w:hAnsi="Arial" w:cs="Arial"/>
          <w:lang w:eastAsia="it-IT"/>
        </w:rPr>
      </w:pPr>
      <w:r>
        <w:rPr>
          <w:rFonts w:ascii="Arial" w:hAnsi="Arial" w:cs="Arial"/>
          <w:lang w:eastAsia="it-IT"/>
        </w:rPr>
        <w:t>Sono a carico del Cliente tutti gli obblighi stabiliti dalla normativa nei confronti degli interessati, compresi, a titolo meramente esemplificativo, gli obblighi di informazione, gli obblighi relativi al conferimento del consenso, gli obblighi relativi all’esercizio dei diritti degli interessati.</w:t>
      </w:r>
    </w:p>
    <w:p w14:paraId="680E5EB3" w14:textId="77777777" w:rsidR="00854882" w:rsidRDefault="00000000">
      <w:pPr>
        <w:spacing w:after="0"/>
        <w:jc w:val="both"/>
        <w:rPr>
          <w:rFonts w:ascii="Arial" w:hAnsi="Arial" w:cs="Arial"/>
          <w:lang w:eastAsia="it-IT"/>
        </w:rPr>
      </w:pPr>
      <w:r>
        <w:rPr>
          <w:rFonts w:ascii="Arial" w:hAnsi="Arial" w:cs="Arial"/>
          <w:lang w:eastAsia="it-IT"/>
        </w:rPr>
        <w:t>Nessun corrispettivo è dovuto dal Cliente al Responsabile per l’espletamento della funzione.</w:t>
      </w:r>
    </w:p>
    <w:p w14:paraId="0A53E2AE" w14:textId="77777777" w:rsidR="00854882" w:rsidRDefault="00000000">
      <w:pPr>
        <w:spacing w:after="0"/>
        <w:jc w:val="both"/>
        <w:rPr>
          <w:rFonts w:ascii="Arial" w:hAnsi="Arial" w:cs="Arial"/>
          <w:lang w:eastAsia="it-IT"/>
        </w:rPr>
      </w:pPr>
      <w:r>
        <w:rPr>
          <w:rFonts w:ascii="Arial" w:hAnsi="Arial" w:cs="Arial"/>
          <w:lang w:eastAsia="it-IT"/>
        </w:rPr>
        <w:t>L’atto di nomina avrà durata pari a quella del rapporto che si instaurerà a seguito dell’accettazione della presente proposta la sua efficacia cesserà alla data in cui il predetto rapporto verrà meno per qualsivoglia motivo.</w:t>
      </w:r>
    </w:p>
    <w:p w14:paraId="4F2BE508" w14:textId="77777777" w:rsidR="00854882" w:rsidRDefault="00000000">
      <w:pPr>
        <w:spacing w:after="0"/>
        <w:jc w:val="both"/>
        <w:rPr>
          <w:rFonts w:ascii="Arial" w:hAnsi="Arial" w:cs="Arial"/>
          <w:lang w:eastAsia="it-IT"/>
        </w:rPr>
      </w:pPr>
      <w:r>
        <w:rPr>
          <w:rFonts w:ascii="Arial" w:hAnsi="Arial" w:cs="Arial"/>
          <w:lang w:eastAsia="it-IT"/>
        </w:rPr>
        <w:t>Nel caso in cui, in qualsiasi momento, una delle disposizioni della presente nomina sia o diventi invalida o inapplicabile, tale disposizione sarà considerata autonomamente rispetto alla presente nomina e, se possibile, sostituita da una disposizione legittima e, ove consentito, non influenza la validità o l’applicabilità di alcuna altra disposizione della presente nomina.</w:t>
      </w:r>
    </w:p>
    <w:p w14:paraId="61FE4A1B" w14:textId="77777777" w:rsidR="00854882" w:rsidRDefault="00000000">
      <w:pPr>
        <w:spacing w:after="0"/>
        <w:jc w:val="both"/>
        <w:rPr>
          <w:rFonts w:ascii="Arial" w:hAnsi="Arial" w:cs="Arial"/>
          <w:lang w:eastAsia="it-IT"/>
        </w:rPr>
      </w:pPr>
      <w:r>
        <w:rPr>
          <w:rFonts w:ascii="Arial" w:hAnsi="Arial" w:cs="Arial"/>
          <w:lang w:eastAsia="it-IT"/>
        </w:rPr>
        <w:t>Per tutto quanto non espressamente specificato, il Responsabile si atterrà a quanto previsto dal Regolamento (UE) 679/2016, dal Codice Privacy e a successive disposizioni normative in materia di protezione dei dati personali.</w:t>
      </w:r>
    </w:p>
    <w:p w14:paraId="736DE4B8" w14:textId="77777777" w:rsidR="00854882" w:rsidRDefault="00000000">
      <w:pPr>
        <w:spacing w:after="0"/>
        <w:jc w:val="both"/>
        <w:rPr>
          <w:rFonts w:ascii="Arial" w:hAnsi="Arial" w:cs="Arial"/>
          <w:b/>
          <w:bCs/>
          <w:lang w:eastAsia="it-IT"/>
        </w:rPr>
      </w:pPr>
      <w:r>
        <w:rPr>
          <w:rFonts w:ascii="Arial" w:hAnsi="Arial" w:cs="Arial"/>
          <w:b/>
          <w:bCs/>
          <w:lang w:eastAsia="it-IT"/>
        </w:rPr>
        <w:t>Art. 3 Misure di sicurezza (Regolamento UE 679/2016 - GDPR)</w:t>
      </w:r>
    </w:p>
    <w:p w14:paraId="59EC4ACC" w14:textId="77777777" w:rsidR="00854882" w:rsidRDefault="00000000">
      <w:pPr>
        <w:spacing w:after="0"/>
        <w:jc w:val="both"/>
        <w:rPr>
          <w:rFonts w:ascii="Arial" w:hAnsi="Arial" w:cs="Arial"/>
          <w:lang w:eastAsia="it-IT"/>
        </w:rPr>
      </w:pPr>
      <w:r>
        <w:rPr>
          <w:rFonts w:ascii="Arial" w:hAnsi="Arial" w:cs="Arial"/>
          <w:lang w:eastAsia="it-IT"/>
        </w:rPr>
        <w:t>Il Regolamento Europeo 679/2016 (meglio noto come GDPR) ha introdotto il principio dell’accountability (responsabilizzazione nella traduzione italiana), individuando nel Titolare del trattamento dei dati, il soggetto competente a garantire il rispetto dei principi posti dalla nuova disciplina in tema di trattamento dei dati personali.</w:t>
      </w:r>
    </w:p>
    <w:p w14:paraId="58FE59F0" w14:textId="77777777" w:rsidR="00854882" w:rsidRDefault="00000000">
      <w:pPr>
        <w:spacing w:after="0"/>
        <w:jc w:val="both"/>
        <w:rPr>
          <w:rFonts w:ascii="Arial" w:hAnsi="Arial" w:cs="Arial"/>
          <w:lang w:eastAsia="it-IT"/>
        </w:rPr>
      </w:pPr>
      <w:r>
        <w:rPr>
          <w:rFonts w:ascii="Arial" w:hAnsi="Arial" w:cs="Arial"/>
          <w:lang w:eastAsia="it-IT"/>
        </w:rPr>
        <w:t>In particolare l’art. 24 del Regolamento prevede che tenuto conto della natura, dell’ambito di applicazione, del contesto e delle finalità del trattamento, nonché dei rischi aventi probabilità e gravità diverse per i diritti e le libertà delle persone fisiche, il Titolare del trattamento debba mettere in atto misure tecniche e organizzative adeguate a garantire ed essere in grado di dimostrare, che il trattamento sia effettuato conformemente al Regolamento.</w:t>
      </w:r>
    </w:p>
    <w:p w14:paraId="30CD2042" w14:textId="77777777" w:rsidR="00854882" w:rsidRDefault="00000000">
      <w:pPr>
        <w:spacing w:after="0"/>
        <w:jc w:val="both"/>
        <w:rPr>
          <w:rFonts w:ascii="Arial" w:hAnsi="Arial" w:cs="Arial"/>
          <w:lang w:eastAsia="it-IT"/>
        </w:rPr>
      </w:pPr>
      <w:r>
        <w:rPr>
          <w:rFonts w:ascii="Arial" w:hAnsi="Arial" w:cs="Arial"/>
          <w:lang w:eastAsia="it-IT"/>
        </w:rPr>
        <w:t>Halley garantisce, già da tempo, procedure e interventi “privacy compliance” e supporta il Cliente nell’adeguamento alla normativa comunitaria offrendo servizi in grado di assicurare un livello di sicurezza adeguato contro i rischi di accesso in modo abusivo o illegale a dati personali trasmessi, conservati o comunque trattati.</w:t>
      </w:r>
    </w:p>
    <w:p w14:paraId="485B562C" w14:textId="77777777" w:rsidR="00854882" w:rsidRDefault="00000000">
      <w:pPr>
        <w:spacing w:after="0"/>
        <w:jc w:val="both"/>
        <w:rPr>
          <w:rFonts w:ascii="Arial" w:hAnsi="Arial" w:cs="Arial"/>
          <w:lang w:eastAsia="it-IT"/>
        </w:rPr>
      </w:pPr>
      <w:r>
        <w:rPr>
          <w:rFonts w:ascii="Arial" w:hAnsi="Arial" w:cs="Arial"/>
          <w:lang w:eastAsia="it-IT"/>
        </w:rPr>
        <w:t>In particolare, Halley Informatica sviluppa software che prevedono il trattamento di dati personali, considerando ab origine i requisiti di conformità al GDPR e li mantengono nel corso della vita del software.</w:t>
      </w:r>
    </w:p>
    <w:p w14:paraId="7305B9C9" w14:textId="77777777" w:rsidR="00854882" w:rsidRDefault="00000000">
      <w:pPr>
        <w:spacing w:after="0"/>
        <w:jc w:val="both"/>
        <w:rPr>
          <w:rFonts w:ascii="Arial" w:hAnsi="Arial" w:cs="Arial"/>
          <w:lang w:eastAsia="it-IT"/>
        </w:rPr>
      </w:pPr>
      <w:r>
        <w:rPr>
          <w:rFonts w:ascii="Arial" w:hAnsi="Arial" w:cs="Arial"/>
          <w:lang w:eastAsia="it-IT"/>
        </w:rPr>
        <w:t>Nello specifico le procedure:</w:t>
      </w:r>
    </w:p>
    <w:p w14:paraId="3DB55220" w14:textId="77777777" w:rsidR="00854882" w:rsidRDefault="00000000">
      <w:pPr>
        <w:spacing w:after="0"/>
        <w:jc w:val="both"/>
        <w:rPr>
          <w:rFonts w:ascii="Arial" w:hAnsi="Arial" w:cs="Arial"/>
          <w:lang w:eastAsia="it-IT"/>
        </w:rPr>
      </w:pPr>
      <w:r>
        <w:rPr>
          <w:rFonts w:ascii="Arial" w:hAnsi="Arial" w:cs="Arial"/>
          <w:lang w:eastAsia="it-IT"/>
        </w:rPr>
        <w:t xml:space="preserve">- assicurano un ambiente operativo dotato di tutti i dispositivi necessari a garantire la riservatezza dei dati e l’accesso alle informazioni e ai programmi, in conformità con la normativa in materia di privacy. A ogni </w:t>
      </w:r>
      <w:r>
        <w:rPr>
          <w:rFonts w:ascii="Arial" w:hAnsi="Arial" w:cs="Arial"/>
          <w:lang w:eastAsia="it-IT"/>
        </w:rPr>
        <w:lastRenderedPageBreak/>
        <w:t>operatore sono assegnate una password e un profilo che definiscono le abilitazioni autorizzate. Esse sono gestite a livello di singola funzione;</w:t>
      </w:r>
    </w:p>
    <w:p w14:paraId="701C6413" w14:textId="77777777" w:rsidR="00854882" w:rsidRDefault="00000000">
      <w:pPr>
        <w:spacing w:after="0"/>
        <w:jc w:val="both"/>
        <w:rPr>
          <w:rFonts w:ascii="Arial" w:hAnsi="Arial" w:cs="Arial"/>
          <w:lang w:eastAsia="it-IT"/>
        </w:rPr>
      </w:pPr>
      <w:r>
        <w:rPr>
          <w:rFonts w:ascii="Arial" w:hAnsi="Arial" w:cs="Arial"/>
          <w:lang w:eastAsia="it-IT"/>
        </w:rPr>
        <w:t>- il riconoscimento dell’operatore abilitato può avvenire anche tramite una Smart Card;</w:t>
      </w:r>
    </w:p>
    <w:p w14:paraId="0C380D90" w14:textId="77777777" w:rsidR="00854882" w:rsidRDefault="00000000">
      <w:pPr>
        <w:spacing w:after="0"/>
        <w:jc w:val="both"/>
        <w:rPr>
          <w:rFonts w:ascii="Arial" w:hAnsi="Arial" w:cs="Arial"/>
          <w:lang w:eastAsia="it-IT"/>
        </w:rPr>
      </w:pPr>
      <w:r>
        <w:rPr>
          <w:rFonts w:ascii="Arial" w:hAnsi="Arial" w:cs="Arial"/>
          <w:lang w:eastAsia="it-IT"/>
        </w:rPr>
        <w:t>- i profili sono impostati dall'operatore comunale, con qualifica di Amministratore di sistema, che dispone delle autorizzazioni necessarie;</w:t>
      </w:r>
    </w:p>
    <w:p w14:paraId="5D6D0D13" w14:textId="77777777" w:rsidR="00854882" w:rsidRDefault="00000000">
      <w:pPr>
        <w:spacing w:after="0"/>
        <w:jc w:val="both"/>
        <w:rPr>
          <w:rFonts w:ascii="Arial" w:hAnsi="Arial" w:cs="Arial"/>
          <w:lang w:eastAsia="it-IT"/>
        </w:rPr>
      </w:pPr>
      <w:r>
        <w:rPr>
          <w:rFonts w:ascii="Arial" w:hAnsi="Arial" w:cs="Arial"/>
          <w:lang w:eastAsia="it-IT"/>
        </w:rPr>
        <w:t>- consentono l’accesso ai dati attraverso una procedura di autenticazione abbinata ad una di autorizzazione;</w:t>
      </w:r>
    </w:p>
    <w:p w14:paraId="3B9B81D9" w14:textId="77777777" w:rsidR="00854882" w:rsidRDefault="00000000">
      <w:pPr>
        <w:spacing w:after="0"/>
        <w:jc w:val="both"/>
        <w:rPr>
          <w:rFonts w:ascii="Arial" w:hAnsi="Arial" w:cs="Arial"/>
          <w:lang w:eastAsia="it-IT"/>
        </w:rPr>
      </w:pPr>
      <w:r>
        <w:rPr>
          <w:rFonts w:ascii="Arial" w:hAnsi="Arial" w:cs="Arial"/>
          <w:lang w:eastAsia="it-IT"/>
        </w:rPr>
        <w:t>- sono configurabili in modo da restringere il trattamento ai soli dati necessari all'operatore nell'esecuzione delle sue funzioni, attraverso opportuni profili di accesso;</w:t>
      </w:r>
    </w:p>
    <w:p w14:paraId="57D1238B" w14:textId="77777777" w:rsidR="00854882" w:rsidRDefault="00000000">
      <w:pPr>
        <w:spacing w:after="0"/>
        <w:jc w:val="both"/>
        <w:rPr>
          <w:rFonts w:ascii="Arial" w:hAnsi="Arial" w:cs="Arial"/>
          <w:lang w:eastAsia="it-IT"/>
        </w:rPr>
      </w:pPr>
      <w:r>
        <w:rPr>
          <w:rFonts w:ascii="Arial" w:hAnsi="Arial" w:cs="Arial"/>
          <w:lang w:eastAsia="it-IT"/>
        </w:rPr>
        <w:t>- consentono di aggiornare i dati, quando necessario al titolare del trattamento, sempre attraverso opportuni profili di accesso;</w:t>
      </w:r>
    </w:p>
    <w:p w14:paraId="0D4D70CD" w14:textId="77777777" w:rsidR="00854882" w:rsidRDefault="00000000">
      <w:pPr>
        <w:spacing w:after="0"/>
        <w:jc w:val="both"/>
        <w:rPr>
          <w:rFonts w:ascii="Arial" w:hAnsi="Arial" w:cs="Arial"/>
          <w:lang w:eastAsia="it-IT"/>
        </w:rPr>
      </w:pPr>
      <w:r>
        <w:rPr>
          <w:rFonts w:ascii="Arial" w:hAnsi="Arial" w:cs="Arial"/>
          <w:lang w:eastAsia="it-IT"/>
        </w:rPr>
        <w:t>- assicurano l’utilizzo di password complesse;</w:t>
      </w:r>
    </w:p>
    <w:p w14:paraId="6EED3220" w14:textId="77777777" w:rsidR="00854882" w:rsidRDefault="00000000">
      <w:pPr>
        <w:spacing w:after="0"/>
        <w:jc w:val="both"/>
        <w:rPr>
          <w:rFonts w:ascii="Arial" w:hAnsi="Arial" w:cs="Arial"/>
          <w:lang w:eastAsia="it-IT"/>
        </w:rPr>
      </w:pPr>
      <w:r>
        <w:rPr>
          <w:rFonts w:ascii="Arial" w:hAnsi="Arial" w:cs="Arial"/>
          <w:lang w:eastAsia="it-IT"/>
        </w:rPr>
        <w:t>- garantiscono la sostituzione delle password con sufficiente frequenza: il sistema automaticamente avvisa l’operatore se le password sono scadute e obbliga a cambiarle. La stesse possono essere sostituite autonomamente da ogni operatore;</w:t>
      </w:r>
    </w:p>
    <w:p w14:paraId="1CA8E4AC" w14:textId="77777777" w:rsidR="00854882" w:rsidRDefault="00000000">
      <w:pPr>
        <w:spacing w:after="0"/>
        <w:jc w:val="both"/>
        <w:rPr>
          <w:rFonts w:ascii="Arial" w:hAnsi="Arial" w:cs="Arial"/>
          <w:lang w:eastAsia="it-IT"/>
        </w:rPr>
      </w:pPr>
      <w:r>
        <w:rPr>
          <w:rFonts w:ascii="Arial" w:hAnsi="Arial" w:cs="Arial"/>
          <w:lang w:eastAsia="it-IT"/>
        </w:rPr>
        <w:t>- consentono al tecnico del Gruppo Halley Informatica di accedere da remoto al pc del Cliente per finalità di assistenza, tuttavia l’intervento deve essere attivato/disattivato dall’utilizzatore del pc stesso;</w:t>
      </w:r>
    </w:p>
    <w:p w14:paraId="16595575" w14:textId="77777777" w:rsidR="00854882" w:rsidRDefault="00000000">
      <w:pPr>
        <w:spacing w:after="0"/>
        <w:jc w:val="both"/>
        <w:rPr>
          <w:rFonts w:ascii="Arial" w:hAnsi="Arial" w:cs="Arial"/>
          <w:lang w:eastAsia="it-IT"/>
        </w:rPr>
      </w:pPr>
      <w:r>
        <w:rPr>
          <w:rFonts w:ascii="Arial" w:hAnsi="Arial" w:cs="Arial"/>
          <w:lang w:eastAsia="it-IT"/>
        </w:rPr>
        <w:t>- ove l’interessato eserciti fondatamente il diritto di cancellazione, permettono al titolare del trattamento di cancellare i dati;</w:t>
      </w:r>
    </w:p>
    <w:p w14:paraId="7C301B1A" w14:textId="77777777" w:rsidR="00854882" w:rsidRDefault="00000000">
      <w:pPr>
        <w:spacing w:after="0"/>
        <w:jc w:val="both"/>
        <w:rPr>
          <w:rFonts w:ascii="Arial" w:hAnsi="Arial" w:cs="Arial"/>
          <w:lang w:eastAsia="it-IT"/>
        </w:rPr>
      </w:pPr>
      <w:r>
        <w:rPr>
          <w:rFonts w:ascii="Arial" w:hAnsi="Arial" w:cs="Arial"/>
          <w:lang w:eastAsia="it-IT"/>
        </w:rPr>
        <w:t>- prima di attivare la cancellazione prevedono un warning per evitare cancellazioni accidentali;</w:t>
      </w:r>
    </w:p>
    <w:p w14:paraId="5C8CBE16" w14:textId="77777777" w:rsidR="00854882" w:rsidRDefault="00000000">
      <w:pPr>
        <w:spacing w:after="0"/>
        <w:jc w:val="both"/>
        <w:rPr>
          <w:rFonts w:ascii="Arial" w:hAnsi="Arial" w:cs="Arial"/>
          <w:lang w:eastAsia="it-IT"/>
        </w:rPr>
      </w:pPr>
      <w:r>
        <w:rPr>
          <w:rFonts w:ascii="Arial" w:hAnsi="Arial" w:cs="Arial"/>
          <w:lang w:eastAsia="it-IT"/>
        </w:rPr>
        <w:t>- consentono al titolare del trattamento di rendere immodificabili i dati pubblicati;</w:t>
      </w:r>
    </w:p>
    <w:p w14:paraId="1E6545C2" w14:textId="77777777" w:rsidR="00854882" w:rsidRDefault="00000000">
      <w:pPr>
        <w:spacing w:after="0"/>
        <w:jc w:val="both"/>
        <w:rPr>
          <w:rFonts w:ascii="Arial" w:hAnsi="Arial" w:cs="Arial"/>
          <w:lang w:eastAsia="it-IT"/>
        </w:rPr>
      </w:pPr>
      <w:r>
        <w:rPr>
          <w:rFonts w:ascii="Arial" w:hAnsi="Arial" w:cs="Arial"/>
          <w:lang w:eastAsia="it-IT"/>
        </w:rPr>
        <w:t>- ove l’interessato eserciti fondatamente il diritto di rettifica, permettono al titolare del trattamento di rettificare i dati, tracciando la modifica;</w:t>
      </w:r>
    </w:p>
    <w:p w14:paraId="2E31EF4E" w14:textId="77777777" w:rsidR="00854882" w:rsidRDefault="00000000">
      <w:pPr>
        <w:spacing w:after="0"/>
        <w:jc w:val="both"/>
        <w:rPr>
          <w:rFonts w:ascii="Arial" w:hAnsi="Arial" w:cs="Arial"/>
          <w:lang w:eastAsia="it-IT"/>
        </w:rPr>
      </w:pPr>
      <w:r>
        <w:rPr>
          <w:rFonts w:ascii="Arial" w:hAnsi="Arial" w:cs="Arial"/>
          <w:lang w:eastAsia="it-IT"/>
        </w:rPr>
        <w:t>- ove l’interessato eserciti fondatamente il diritto di limitazione, permettono al titolare del trattamento di limitare i dati sino alla cessazione delle cause di limitazione;</w:t>
      </w:r>
    </w:p>
    <w:p w14:paraId="4CB65648" w14:textId="77777777" w:rsidR="00854882" w:rsidRDefault="00000000">
      <w:pPr>
        <w:spacing w:after="0"/>
        <w:jc w:val="both"/>
        <w:rPr>
          <w:rFonts w:ascii="Arial" w:hAnsi="Arial" w:cs="Arial"/>
          <w:lang w:eastAsia="it-IT"/>
        </w:rPr>
      </w:pPr>
      <w:r>
        <w:rPr>
          <w:rFonts w:ascii="Arial" w:hAnsi="Arial" w:cs="Arial"/>
          <w:lang w:eastAsia="it-IT"/>
        </w:rPr>
        <w:t>- consentono di proteggere i dati di log in modo da garantirne l’integrità, la riservatezza e la disponibilità;</w:t>
      </w:r>
    </w:p>
    <w:p w14:paraId="0A18E4EC" w14:textId="77777777" w:rsidR="00854882" w:rsidRDefault="00000000">
      <w:pPr>
        <w:spacing w:after="0"/>
        <w:jc w:val="both"/>
        <w:rPr>
          <w:rFonts w:ascii="Arial" w:hAnsi="Arial" w:cs="Arial"/>
          <w:lang w:eastAsia="it-IT"/>
        </w:rPr>
      </w:pPr>
      <w:r>
        <w:rPr>
          <w:rFonts w:ascii="Arial" w:hAnsi="Arial" w:cs="Arial"/>
          <w:lang w:eastAsia="it-IT"/>
        </w:rPr>
        <w:t>- consentono di secretare i dati identificativi o i dati critici in relazione a specifiche attività di trattamento o specifiche categorie di utenti (ad esempio in caso di dati particolari);</w:t>
      </w:r>
    </w:p>
    <w:p w14:paraId="7812E043" w14:textId="77777777" w:rsidR="00854882" w:rsidRDefault="00000000">
      <w:pPr>
        <w:spacing w:after="0"/>
        <w:jc w:val="both"/>
        <w:rPr>
          <w:rFonts w:ascii="Arial" w:hAnsi="Arial" w:cs="Arial"/>
          <w:lang w:eastAsia="it-IT"/>
        </w:rPr>
      </w:pPr>
      <w:r>
        <w:rPr>
          <w:rFonts w:ascii="Arial" w:hAnsi="Arial" w:cs="Arial"/>
          <w:lang w:eastAsia="it-IT"/>
        </w:rPr>
        <w:t>- assicurano la registrazione degli accessi effettuati, inclusi quelli effettuati dal responsabile di sistema;</w:t>
      </w:r>
    </w:p>
    <w:p w14:paraId="073262D4" w14:textId="77777777" w:rsidR="00854882" w:rsidRDefault="00000000">
      <w:pPr>
        <w:spacing w:after="0"/>
        <w:jc w:val="both"/>
        <w:rPr>
          <w:rFonts w:ascii="Arial" w:hAnsi="Arial" w:cs="Arial"/>
          <w:lang w:eastAsia="it-IT"/>
        </w:rPr>
      </w:pPr>
      <w:r>
        <w:rPr>
          <w:rFonts w:ascii="Arial" w:hAnsi="Arial" w:cs="Arial"/>
          <w:lang w:eastAsia="it-IT"/>
        </w:rPr>
        <w:t>- assicurano la tracciabilità dei log di tentativi di accesso e la loro registrazione nel database;</w:t>
      </w:r>
    </w:p>
    <w:p w14:paraId="3306157D" w14:textId="77777777" w:rsidR="00854882" w:rsidRDefault="00000000">
      <w:pPr>
        <w:spacing w:after="0"/>
        <w:jc w:val="both"/>
        <w:rPr>
          <w:rFonts w:ascii="Arial" w:hAnsi="Arial" w:cs="Arial"/>
          <w:lang w:eastAsia="it-IT"/>
        </w:rPr>
      </w:pPr>
      <w:r>
        <w:rPr>
          <w:rFonts w:ascii="Arial" w:hAnsi="Arial" w:cs="Arial"/>
          <w:lang w:eastAsia="it-IT"/>
        </w:rPr>
        <w:t>- prevedono l’individuazione dell’operatore che esegue eventuali variazioni.</w:t>
      </w:r>
    </w:p>
    <w:p w14:paraId="0B733847" w14:textId="77777777" w:rsidR="00854882" w:rsidRDefault="00000000">
      <w:pPr>
        <w:spacing w:after="0"/>
        <w:jc w:val="both"/>
        <w:rPr>
          <w:rFonts w:ascii="Arial" w:hAnsi="Arial" w:cs="Arial"/>
          <w:lang w:eastAsia="it-IT"/>
        </w:rPr>
      </w:pPr>
      <w:r>
        <w:rPr>
          <w:rFonts w:ascii="Arial" w:hAnsi="Arial" w:cs="Arial"/>
          <w:lang w:eastAsia="it-IT"/>
        </w:rPr>
        <w:t>L’accesso alle procedure, alle loro funzioni e alla configurazione è quindi profilabile secondo le possibili necessità del Cliente.</w:t>
      </w:r>
    </w:p>
    <w:p w14:paraId="5E42A36E" w14:textId="77777777" w:rsidR="00854882" w:rsidRDefault="00000000">
      <w:pPr>
        <w:spacing w:after="0"/>
        <w:jc w:val="both"/>
        <w:rPr>
          <w:rFonts w:ascii="Arial" w:hAnsi="Arial" w:cs="Arial"/>
          <w:lang w:eastAsia="it-IT"/>
        </w:rPr>
      </w:pPr>
      <w:r>
        <w:rPr>
          <w:rFonts w:ascii="Arial" w:hAnsi="Arial" w:cs="Arial"/>
          <w:lang w:eastAsia="it-IT"/>
        </w:rPr>
        <w:t>Quanto al sito istituzionale (ove previsto) per la consultazione dei dati anagrafici online, la procedura software assicura che:</w:t>
      </w:r>
    </w:p>
    <w:p w14:paraId="3D84902C" w14:textId="77777777" w:rsidR="00854882" w:rsidRDefault="00000000">
      <w:pPr>
        <w:spacing w:after="0"/>
        <w:jc w:val="both"/>
        <w:rPr>
          <w:rFonts w:ascii="Arial" w:hAnsi="Arial" w:cs="Arial"/>
          <w:lang w:eastAsia="it-IT"/>
        </w:rPr>
      </w:pPr>
      <w:r>
        <w:rPr>
          <w:rFonts w:ascii="Arial" w:hAnsi="Arial" w:cs="Arial"/>
          <w:lang w:eastAsia="it-IT"/>
        </w:rPr>
        <w:t>- ad ogni utente sono assegnate una password e un profilo che definiscono le abilitazioni autorizzate;</w:t>
      </w:r>
    </w:p>
    <w:p w14:paraId="219BC054" w14:textId="77777777" w:rsidR="00854882" w:rsidRDefault="00000000">
      <w:pPr>
        <w:spacing w:after="0"/>
        <w:jc w:val="both"/>
        <w:rPr>
          <w:rFonts w:ascii="Arial" w:hAnsi="Arial" w:cs="Arial"/>
          <w:lang w:eastAsia="it-IT"/>
        </w:rPr>
      </w:pPr>
      <w:r>
        <w:rPr>
          <w:rFonts w:ascii="Arial" w:hAnsi="Arial" w:cs="Arial"/>
          <w:lang w:eastAsia="it-IT"/>
        </w:rPr>
        <w:t>- ad ogni profilo è possibile attribuire un set di dati da far visualizzare all’utente;</w:t>
      </w:r>
    </w:p>
    <w:p w14:paraId="6F2E0FE8" w14:textId="77777777" w:rsidR="00854882" w:rsidRDefault="00000000">
      <w:pPr>
        <w:spacing w:after="0"/>
        <w:jc w:val="both"/>
        <w:rPr>
          <w:rFonts w:ascii="Arial" w:hAnsi="Arial" w:cs="Arial"/>
          <w:lang w:eastAsia="it-IT"/>
        </w:rPr>
      </w:pPr>
      <w:r>
        <w:rPr>
          <w:rFonts w:ascii="Arial" w:hAnsi="Arial" w:cs="Arial"/>
          <w:lang w:eastAsia="it-IT"/>
        </w:rPr>
        <w:t>- per ciascun utente è possibile definire:</w:t>
      </w:r>
    </w:p>
    <w:p w14:paraId="55253CBA" w14:textId="77777777" w:rsidR="00854882" w:rsidRDefault="00000000">
      <w:pPr>
        <w:spacing w:after="0"/>
        <w:jc w:val="both"/>
        <w:rPr>
          <w:rFonts w:ascii="Arial" w:hAnsi="Arial" w:cs="Arial"/>
          <w:lang w:eastAsia="it-IT"/>
        </w:rPr>
      </w:pPr>
      <w:r>
        <w:rPr>
          <w:rFonts w:ascii="Arial" w:hAnsi="Arial" w:cs="Arial"/>
          <w:lang w:eastAsia="it-IT"/>
        </w:rPr>
        <w:t>- la data di scadenza dell’accesso al servizio;</w:t>
      </w:r>
    </w:p>
    <w:p w14:paraId="109798BE" w14:textId="77777777" w:rsidR="00854882" w:rsidRDefault="00000000">
      <w:pPr>
        <w:spacing w:after="0"/>
        <w:jc w:val="both"/>
        <w:rPr>
          <w:rFonts w:ascii="Arial" w:hAnsi="Arial" w:cs="Arial"/>
          <w:lang w:eastAsia="it-IT"/>
        </w:rPr>
      </w:pPr>
      <w:r>
        <w:rPr>
          <w:rFonts w:ascii="Arial" w:hAnsi="Arial" w:cs="Arial"/>
          <w:lang w:eastAsia="it-IT"/>
        </w:rPr>
        <w:t>- l’indirizzo IP dal quale l’utente può esclusivamente collegarsi al servizio;</w:t>
      </w:r>
    </w:p>
    <w:p w14:paraId="22CB7D74" w14:textId="77777777" w:rsidR="00854882" w:rsidRDefault="00000000">
      <w:pPr>
        <w:spacing w:after="0"/>
        <w:jc w:val="both"/>
        <w:rPr>
          <w:rFonts w:ascii="Arial" w:hAnsi="Arial" w:cs="Arial"/>
          <w:lang w:eastAsia="it-IT"/>
        </w:rPr>
      </w:pPr>
      <w:r>
        <w:rPr>
          <w:rFonts w:ascii="Arial" w:hAnsi="Arial" w:cs="Arial"/>
          <w:lang w:eastAsia="it-IT"/>
        </w:rPr>
        <w:t>- l’orario in cui l’utente può accedere al servizio;</w:t>
      </w:r>
    </w:p>
    <w:p w14:paraId="7398891A" w14:textId="77777777" w:rsidR="00854882" w:rsidRDefault="00000000">
      <w:pPr>
        <w:spacing w:after="0"/>
        <w:jc w:val="both"/>
        <w:rPr>
          <w:rFonts w:ascii="Arial" w:hAnsi="Arial" w:cs="Arial"/>
          <w:lang w:eastAsia="it-IT"/>
        </w:rPr>
      </w:pPr>
      <w:r>
        <w:rPr>
          <w:rFonts w:ascii="Arial" w:hAnsi="Arial" w:cs="Arial"/>
          <w:lang w:eastAsia="it-IT"/>
        </w:rPr>
        <w:t>- l’utilizzo di password complesse;</w:t>
      </w:r>
    </w:p>
    <w:p w14:paraId="3DD0B2F7" w14:textId="77777777" w:rsidR="00854882" w:rsidRDefault="00000000">
      <w:pPr>
        <w:spacing w:after="0"/>
        <w:jc w:val="both"/>
        <w:rPr>
          <w:rFonts w:ascii="Arial" w:hAnsi="Arial" w:cs="Arial"/>
          <w:lang w:eastAsia="it-IT"/>
        </w:rPr>
      </w:pPr>
      <w:r>
        <w:rPr>
          <w:rFonts w:ascii="Arial" w:hAnsi="Arial" w:cs="Arial"/>
          <w:lang w:eastAsia="it-IT"/>
        </w:rPr>
        <w:t>- per effettuare l’accesso l’utente, oltre alle credenziali, deve obbligatoriamente indicare il riferimento della pratica nell’ambito della quale viene effettuata la consultazione;</w:t>
      </w:r>
    </w:p>
    <w:p w14:paraId="0A6E85C6" w14:textId="77777777" w:rsidR="00854882" w:rsidRDefault="00000000">
      <w:pPr>
        <w:spacing w:after="0"/>
        <w:jc w:val="both"/>
        <w:rPr>
          <w:rFonts w:ascii="Arial" w:hAnsi="Arial" w:cs="Arial"/>
          <w:lang w:eastAsia="it-IT"/>
        </w:rPr>
      </w:pPr>
      <w:r>
        <w:rPr>
          <w:rFonts w:ascii="Arial" w:hAnsi="Arial" w:cs="Arial"/>
          <w:lang w:eastAsia="it-IT"/>
        </w:rPr>
        <w:t>- ad ogni nuovo accesso, all’utente vengono notificate le informazioni circa gli ultimi due accessi eseguiti precedentemente (data, ora, indirizzo IP);</w:t>
      </w:r>
    </w:p>
    <w:p w14:paraId="4D0EC0D0" w14:textId="77777777" w:rsidR="00854882" w:rsidRDefault="00000000">
      <w:pPr>
        <w:spacing w:after="0"/>
        <w:jc w:val="both"/>
        <w:rPr>
          <w:rFonts w:ascii="Arial" w:hAnsi="Arial" w:cs="Arial"/>
          <w:lang w:eastAsia="it-IT"/>
        </w:rPr>
      </w:pPr>
      <w:r>
        <w:rPr>
          <w:rFonts w:ascii="Arial" w:hAnsi="Arial" w:cs="Arial"/>
          <w:lang w:eastAsia="it-IT"/>
        </w:rPr>
        <w:t>- siano registrate tutte le operazioni svolte da ciascun utente.</w:t>
      </w:r>
    </w:p>
    <w:p w14:paraId="4A07DB21" w14:textId="77777777" w:rsidR="00854882" w:rsidRDefault="00000000">
      <w:pPr>
        <w:pStyle w:val="Titolo1"/>
        <w:jc w:val="center"/>
        <w:rPr>
          <w:rFonts w:asciiTheme="minorHAnsi" w:hAnsiTheme="minorHAnsi" w:cstheme="minorHAnsi"/>
        </w:rPr>
      </w:pPr>
      <w:bookmarkStart w:id="14" w:name="_Toc123217342"/>
      <w:r>
        <w:rPr>
          <w:rFonts w:asciiTheme="minorHAnsi" w:hAnsiTheme="minorHAnsi" w:cstheme="minorHAnsi"/>
          <w:color w:val="C4000A"/>
          <w:lang w:eastAsia="it-IT"/>
        </w:rPr>
        <w:lastRenderedPageBreak/>
        <w:t>PER ACCETTAZIONE</w:t>
      </w:r>
      <w:bookmarkEnd w:id="14"/>
    </w:p>
    <w:p w14:paraId="2A6E6C96" w14:textId="77777777" w:rsidR="00854882" w:rsidRDefault="00854882">
      <w:pPr>
        <w:rPr>
          <w:lang w:eastAsia="it-IT"/>
        </w:rPr>
      </w:pPr>
    </w:p>
    <w:tbl>
      <w:tblPr>
        <w:tblStyle w:val="Grigliatabella"/>
        <w:tblW w:w="10195" w:type="dxa"/>
        <w:jc w:val="center"/>
        <w:tblLayout w:type="fixed"/>
        <w:tblLook w:val="04A0" w:firstRow="1" w:lastRow="0" w:firstColumn="1" w:lastColumn="0" w:noHBand="0" w:noVBand="1"/>
      </w:tblPr>
      <w:tblGrid>
        <w:gridCol w:w="1700"/>
        <w:gridCol w:w="1700"/>
        <w:gridCol w:w="1699"/>
        <w:gridCol w:w="1703"/>
        <w:gridCol w:w="1696"/>
        <w:gridCol w:w="1697"/>
      </w:tblGrid>
      <w:tr w:rsidR="00854882" w14:paraId="1EE4696B" w14:textId="77777777">
        <w:trPr>
          <w:trHeight w:val="567"/>
          <w:jc w:val="center"/>
        </w:trPr>
        <w:tc>
          <w:tcPr>
            <w:tcW w:w="10194" w:type="dxa"/>
            <w:gridSpan w:val="6"/>
            <w:vAlign w:val="center"/>
          </w:tcPr>
          <w:p w14:paraId="69488A09" w14:textId="77777777" w:rsidR="00854882" w:rsidRDefault="00000000">
            <w:pPr>
              <w:spacing w:after="0" w:line="240" w:lineRule="auto"/>
              <w:rPr>
                <w:rFonts w:ascii="Arial" w:hAnsi="Arial" w:cs="Arial"/>
                <w:lang w:eastAsia="it-IT"/>
              </w:rPr>
            </w:pPr>
            <w:r>
              <w:rPr>
                <w:rFonts w:ascii="Arial" w:eastAsia="Calibri" w:hAnsi="Arial" w:cs="Arial"/>
                <w:lang w:eastAsia="it-IT"/>
              </w:rPr>
              <w:t>ESTREMI PER LA FATTURAZIONE</w:t>
            </w:r>
          </w:p>
        </w:tc>
      </w:tr>
      <w:tr w:rsidR="00854882" w14:paraId="3E8B0371" w14:textId="77777777">
        <w:trPr>
          <w:trHeight w:val="567"/>
          <w:jc w:val="center"/>
        </w:trPr>
        <w:tc>
          <w:tcPr>
            <w:tcW w:w="1699" w:type="dxa"/>
            <w:tcBorders>
              <w:bottom w:val="nil"/>
              <w:right w:val="nil"/>
            </w:tcBorders>
            <w:vAlign w:val="center"/>
          </w:tcPr>
          <w:p w14:paraId="3BACE1CC"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Uff. ordinante:</w:t>
            </w:r>
          </w:p>
        </w:tc>
        <w:tc>
          <w:tcPr>
            <w:tcW w:w="3399" w:type="dxa"/>
            <w:gridSpan w:val="2"/>
            <w:tcBorders>
              <w:left w:val="nil"/>
              <w:bottom w:val="nil"/>
              <w:right w:val="nil"/>
            </w:tcBorders>
            <w:vAlign w:val="center"/>
          </w:tcPr>
          <w:p w14:paraId="725F243A" w14:textId="77777777" w:rsidR="00854882" w:rsidRDefault="00854882">
            <w:pPr>
              <w:spacing w:after="0" w:line="240" w:lineRule="auto"/>
              <w:rPr>
                <w:rFonts w:ascii="Arial" w:hAnsi="Arial" w:cs="Arial"/>
                <w:sz w:val="18"/>
                <w:szCs w:val="18"/>
                <w:lang w:eastAsia="it-IT"/>
              </w:rPr>
            </w:pPr>
          </w:p>
        </w:tc>
        <w:tc>
          <w:tcPr>
            <w:tcW w:w="1703" w:type="dxa"/>
            <w:tcBorders>
              <w:left w:val="nil"/>
              <w:bottom w:val="nil"/>
              <w:right w:val="nil"/>
            </w:tcBorders>
            <w:vAlign w:val="center"/>
          </w:tcPr>
          <w:p w14:paraId="46FDAC19"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Referente:</w:t>
            </w:r>
          </w:p>
        </w:tc>
        <w:tc>
          <w:tcPr>
            <w:tcW w:w="3393" w:type="dxa"/>
            <w:gridSpan w:val="2"/>
            <w:tcBorders>
              <w:left w:val="nil"/>
              <w:bottom w:val="nil"/>
            </w:tcBorders>
            <w:vAlign w:val="center"/>
          </w:tcPr>
          <w:p w14:paraId="0CC00BA2" w14:textId="11B0682A" w:rsidR="00854882" w:rsidRDefault="00854882">
            <w:pPr>
              <w:spacing w:after="0" w:line="240" w:lineRule="auto"/>
              <w:rPr>
                <w:rFonts w:ascii="Arial" w:hAnsi="Arial" w:cs="Arial"/>
                <w:sz w:val="18"/>
                <w:szCs w:val="18"/>
                <w:lang w:eastAsia="it-IT"/>
              </w:rPr>
            </w:pPr>
          </w:p>
        </w:tc>
      </w:tr>
      <w:tr w:rsidR="00854882" w14:paraId="118BBDEB" w14:textId="77777777">
        <w:trPr>
          <w:trHeight w:val="567"/>
          <w:jc w:val="center"/>
        </w:trPr>
        <w:tc>
          <w:tcPr>
            <w:tcW w:w="1699" w:type="dxa"/>
            <w:tcBorders>
              <w:top w:val="nil"/>
              <w:bottom w:val="nil"/>
              <w:right w:val="nil"/>
            </w:tcBorders>
            <w:vAlign w:val="center"/>
          </w:tcPr>
          <w:p w14:paraId="760FEBBA"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N. Impegno:</w:t>
            </w:r>
          </w:p>
        </w:tc>
        <w:tc>
          <w:tcPr>
            <w:tcW w:w="1700" w:type="dxa"/>
            <w:tcBorders>
              <w:top w:val="nil"/>
              <w:left w:val="nil"/>
              <w:bottom w:val="nil"/>
              <w:right w:val="nil"/>
            </w:tcBorders>
            <w:vAlign w:val="center"/>
          </w:tcPr>
          <w:p w14:paraId="5BD32B11" w14:textId="77777777" w:rsidR="00854882" w:rsidRDefault="00854882">
            <w:pPr>
              <w:spacing w:after="0" w:line="240" w:lineRule="auto"/>
              <w:rPr>
                <w:rFonts w:ascii="Arial" w:hAnsi="Arial" w:cs="Arial"/>
                <w:sz w:val="18"/>
                <w:szCs w:val="18"/>
                <w:lang w:eastAsia="it-IT"/>
              </w:rPr>
            </w:pPr>
          </w:p>
        </w:tc>
        <w:tc>
          <w:tcPr>
            <w:tcW w:w="1699" w:type="dxa"/>
            <w:tcBorders>
              <w:top w:val="nil"/>
              <w:left w:val="nil"/>
              <w:bottom w:val="nil"/>
              <w:right w:val="nil"/>
            </w:tcBorders>
            <w:vAlign w:val="center"/>
          </w:tcPr>
          <w:p w14:paraId="4F28059D"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Data impegno:</w:t>
            </w:r>
          </w:p>
        </w:tc>
        <w:tc>
          <w:tcPr>
            <w:tcW w:w="1703" w:type="dxa"/>
            <w:tcBorders>
              <w:top w:val="nil"/>
              <w:left w:val="nil"/>
              <w:bottom w:val="nil"/>
              <w:right w:val="nil"/>
            </w:tcBorders>
            <w:vAlign w:val="center"/>
          </w:tcPr>
          <w:p w14:paraId="4D6C3B17" w14:textId="42FF5FB3" w:rsidR="00854882" w:rsidRDefault="00854882">
            <w:pPr>
              <w:spacing w:after="0" w:line="240" w:lineRule="auto"/>
              <w:rPr>
                <w:rFonts w:ascii="Arial" w:hAnsi="Arial" w:cs="Arial"/>
                <w:sz w:val="18"/>
                <w:szCs w:val="18"/>
                <w:lang w:eastAsia="it-IT"/>
              </w:rPr>
            </w:pPr>
          </w:p>
        </w:tc>
        <w:tc>
          <w:tcPr>
            <w:tcW w:w="1696" w:type="dxa"/>
            <w:tcBorders>
              <w:top w:val="nil"/>
              <w:left w:val="nil"/>
              <w:bottom w:val="nil"/>
              <w:right w:val="nil"/>
            </w:tcBorders>
            <w:vAlign w:val="center"/>
          </w:tcPr>
          <w:p w14:paraId="4C23C024"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Capitolo di spesa</w:t>
            </w:r>
          </w:p>
        </w:tc>
        <w:tc>
          <w:tcPr>
            <w:tcW w:w="1697" w:type="dxa"/>
            <w:tcBorders>
              <w:top w:val="nil"/>
              <w:left w:val="nil"/>
              <w:bottom w:val="nil"/>
            </w:tcBorders>
            <w:vAlign w:val="center"/>
          </w:tcPr>
          <w:p w14:paraId="128EF64E" w14:textId="792EC109" w:rsidR="00854882" w:rsidRDefault="00854882">
            <w:pPr>
              <w:spacing w:after="0" w:line="240" w:lineRule="auto"/>
              <w:rPr>
                <w:rFonts w:ascii="Arial" w:hAnsi="Arial" w:cs="Arial"/>
                <w:sz w:val="18"/>
                <w:szCs w:val="18"/>
                <w:lang w:eastAsia="it-IT"/>
              </w:rPr>
            </w:pPr>
          </w:p>
        </w:tc>
      </w:tr>
      <w:tr w:rsidR="00854882" w14:paraId="640CE335" w14:textId="77777777">
        <w:trPr>
          <w:trHeight w:val="567"/>
          <w:jc w:val="center"/>
        </w:trPr>
        <w:tc>
          <w:tcPr>
            <w:tcW w:w="1699" w:type="dxa"/>
            <w:tcBorders>
              <w:top w:val="nil"/>
              <w:bottom w:val="nil"/>
              <w:right w:val="nil"/>
            </w:tcBorders>
            <w:vAlign w:val="center"/>
          </w:tcPr>
          <w:p w14:paraId="3901A0F6"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N. determina:</w:t>
            </w:r>
          </w:p>
        </w:tc>
        <w:tc>
          <w:tcPr>
            <w:tcW w:w="1700" w:type="dxa"/>
            <w:tcBorders>
              <w:top w:val="nil"/>
              <w:left w:val="nil"/>
              <w:bottom w:val="nil"/>
              <w:right w:val="nil"/>
            </w:tcBorders>
            <w:vAlign w:val="center"/>
          </w:tcPr>
          <w:p w14:paraId="0E88C6E0" w14:textId="77777777" w:rsidR="00854882" w:rsidRDefault="00854882">
            <w:pPr>
              <w:spacing w:after="0" w:line="240" w:lineRule="auto"/>
              <w:rPr>
                <w:rFonts w:ascii="Arial" w:hAnsi="Arial" w:cs="Arial"/>
                <w:sz w:val="18"/>
                <w:szCs w:val="18"/>
                <w:lang w:eastAsia="it-IT"/>
              </w:rPr>
            </w:pPr>
          </w:p>
        </w:tc>
        <w:tc>
          <w:tcPr>
            <w:tcW w:w="1699" w:type="dxa"/>
            <w:tcBorders>
              <w:top w:val="nil"/>
              <w:left w:val="nil"/>
              <w:bottom w:val="nil"/>
              <w:right w:val="nil"/>
            </w:tcBorders>
            <w:vAlign w:val="center"/>
          </w:tcPr>
          <w:p w14:paraId="30423A1F"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Data determina:</w:t>
            </w:r>
          </w:p>
        </w:tc>
        <w:tc>
          <w:tcPr>
            <w:tcW w:w="1703" w:type="dxa"/>
            <w:tcBorders>
              <w:top w:val="nil"/>
              <w:left w:val="nil"/>
              <w:bottom w:val="nil"/>
              <w:right w:val="nil"/>
            </w:tcBorders>
            <w:vAlign w:val="center"/>
          </w:tcPr>
          <w:p w14:paraId="77BC7A52" w14:textId="5A073808" w:rsidR="00854882" w:rsidRDefault="00854882">
            <w:pPr>
              <w:spacing w:after="0" w:line="240" w:lineRule="auto"/>
              <w:rPr>
                <w:rFonts w:ascii="Arial" w:hAnsi="Arial" w:cs="Arial"/>
                <w:sz w:val="18"/>
                <w:szCs w:val="18"/>
                <w:lang w:eastAsia="it-IT"/>
              </w:rPr>
            </w:pPr>
          </w:p>
        </w:tc>
        <w:tc>
          <w:tcPr>
            <w:tcW w:w="1696" w:type="dxa"/>
            <w:tcBorders>
              <w:top w:val="nil"/>
              <w:left w:val="nil"/>
              <w:bottom w:val="nil"/>
              <w:right w:val="nil"/>
            </w:tcBorders>
            <w:vAlign w:val="center"/>
          </w:tcPr>
          <w:p w14:paraId="14AD8B6F" w14:textId="77777777" w:rsidR="00854882" w:rsidRDefault="00854882">
            <w:pPr>
              <w:spacing w:after="0" w:line="240" w:lineRule="auto"/>
              <w:rPr>
                <w:rFonts w:ascii="Arial" w:hAnsi="Arial" w:cs="Arial"/>
                <w:sz w:val="18"/>
                <w:szCs w:val="18"/>
                <w:lang w:eastAsia="it-IT"/>
              </w:rPr>
            </w:pPr>
          </w:p>
        </w:tc>
        <w:tc>
          <w:tcPr>
            <w:tcW w:w="1697" w:type="dxa"/>
            <w:tcBorders>
              <w:top w:val="nil"/>
              <w:left w:val="nil"/>
              <w:bottom w:val="nil"/>
            </w:tcBorders>
            <w:vAlign w:val="center"/>
          </w:tcPr>
          <w:p w14:paraId="60CAEDAD" w14:textId="77777777" w:rsidR="00854882" w:rsidRDefault="00854882">
            <w:pPr>
              <w:spacing w:after="0" w:line="240" w:lineRule="auto"/>
              <w:rPr>
                <w:rFonts w:ascii="Arial" w:hAnsi="Arial" w:cs="Arial"/>
                <w:sz w:val="18"/>
                <w:szCs w:val="18"/>
                <w:lang w:eastAsia="it-IT"/>
              </w:rPr>
            </w:pPr>
          </w:p>
        </w:tc>
      </w:tr>
      <w:tr w:rsidR="00854882" w14:paraId="1241D392" w14:textId="77777777">
        <w:trPr>
          <w:trHeight w:val="567"/>
          <w:jc w:val="center"/>
        </w:trPr>
        <w:tc>
          <w:tcPr>
            <w:tcW w:w="5098" w:type="dxa"/>
            <w:gridSpan w:val="3"/>
            <w:tcBorders>
              <w:top w:val="nil"/>
              <w:bottom w:val="nil"/>
              <w:right w:val="nil"/>
            </w:tcBorders>
            <w:vAlign w:val="center"/>
          </w:tcPr>
          <w:p w14:paraId="5D754E88"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CIG (distinguere chiaramente le lettere dai numeri):</w:t>
            </w:r>
          </w:p>
        </w:tc>
        <w:tc>
          <w:tcPr>
            <w:tcW w:w="5096" w:type="dxa"/>
            <w:gridSpan w:val="3"/>
            <w:tcBorders>
              <w:top w:val="nil"/>
              <w:left w:val="nil"/>
              <w:bottom w:val="nil"/>
            </w:tcBorders>
            <w:vAlign w:val="center"/>
          </w:tcPr>
          <w:p w14:paraId="78528EEB" w14:textId="61FD7B39" w:rsidR="00854882" w:rsidRDefault="00854882">
            <w:pPr>
              <w:spacing w:after="0" w:line="240" w:lineRule="auto"/>
              <w:rPr>
                <w:rFonts w:ascii="Arial" w:hAnsi="Arial" w:cs="Arial"/>
                <w:sz w:val="18"/>
                <w:szCs w:val="18"/>
                <w:lang w:eastAsia="it-IT"/>
              </w:rPr>
            </w:pPr>
          </w:p>
        </w:tc>
      </w:tr>
      <w:tr w:rsidR="00854882" w14:paraId="64599195" w14:textId="77777777">
        <w:trPr>
          <w:trHeight w:val="567"/>
          <w:jc w:val="center"/>
        </w:trPr>
        <w:tc>
          <w:tcPr>
            <w:tcW w:w="5098" w:type="dxa"/>
            <w:gridSpan w:val="3"/>
            <w:tcBorders>
              <w:top w:val="nil"/>
              <w:right w:val="nil"/>
            </w:tcBorders>
            <w:vAlign w:val="center"/>
          </w:tcPr>
          <w:p w14:paraId="025E47CF" w14:textId="77777777" w:rsidR="00854882" w:rsidRDefault="00000000">
            <w:pPr>
              <w:spacing w:after="0" w:line="240" w:lineRule="auto"/>
              <w:rPr>
                <w:rFonts w:ascii="Arial" w:hAnsi="Arial" w:cs="Arial"/>
                <w:sz w:val="18"/>
                <w:szCs w:val="18"/>
                <w:lang w:eastAsia="it-IT"/>
              </w:rPr>
            </w:pPr>
            <w:r>
              <w:rPr>
                <w:rFonts w:ascii="Arial" w:eastAsia="Calibri" w:hAnsi="Arial" w:cs="Arial"/>
                <w:sz w:val="18"/>
                <w:szCs w:val="18"/>
                <w:lang w:eastAsia="it-IT"/>
              </w:rPr>
              <w:t>Cod. Univoco (distinguere chiaramente le lettere dai numeri):</w:t>
            </w:r>
          </w:p>
        </w:tc>
        <w:tc>
          <w:tcPr>
            <w:tcW w:w="5096" w:type="dxa"/>
            <w:gridSpan w:val="3"/>
            <w:tcBorders>
              <w:top w:val="nil"/>
              <w:left w:val="nil"/>
            </w:tcBorders>
            <w:vAlign w:val="center"/>
          </w:tcPr>
          <w:p w14:paraId="75F5736A" w14:textId="546D1E43" w:rsidR="00854882" w:rsidRDefault="00854882">
            <w:pPr>
              <w:spacing w:after="0" w:line="240" w:lineRule="auto"/>
              <w:rPr>
                <w:rFonts w:ascii="Arial" w:hAnsi="Arial" w:cs="Arial"/>
                <w:sz w:val="18"/>
                <w:szCs w:val="18"/>
                <w:lang w:eastAsia="it-IT"/>
              </w:rPr>
            </w:pPr>
          </w:p>
        </w:tc>
      </w:tr>
    </w:tbl>
    <w:p w14:paraId="5B32FD6F" w14:textId="77777777" w:rsidR="00854882" w:rsidRDefault="00854882">
      <w:pPr>
        <w:rPr>
          <w:rFonts w:ascii="Arial" w:hAnsi="Arial" w:cs="Arial"/>
          <w:lang w:eastAsia="it-IT"/>
        </w:rPr>
      </w:pPr>
    </w:p>
    <w:p w14:paraId="4E317246" w14:textId="77777777" w:rsidR="00854882" w:rsidRDefault="00854882">
      <w:pPr>
        <w:rPr>
          <w:rFonts w:ascii="Arial" w:hAnsi="Arial" w:cs="Arial"/>
          <w:lang w:eastAsia="it-IT"/>
        </w:rPr>
      </w:pPr>
    </w:p>
    <w:p w14:paraId="59F9D74C" w14:textId="687670F8" w:rsidR="00854882" w:rsidRDefault="00000000">
      <w:pPr>
        <w:jc w:val="right"/>
        <w:rPr>
          <w:rFonts w:ascii="Arial" w:hAnsi="Arial" w:cs="Arial"/>
          <w:lang w:eastAsia="it-IT"/>
        </w:rPr>
      </w:pPr>
      <w:r>
        <w:rPr>
          <w:rFonts w:ascii="Arial" w:hAnsi="Arial" w:cs="Arial"/>
          <w:lang w:eastAsia="it-IT"/>
        </w:rPr>
        <w:t xml:space="preserve">DATA </w:t>
      </w:r>
      <w:r w:rsidR="007B048D">
        <w:rPr>
          <w:rFonts w:ascii="Arial" w:hAnsi="Arial" w:cs="Arial"/>
          <w:lang w:eastAsia="it-IT"/>
        </w:rPr>
        <w:fldChar w:fldCharType="begin"/>
      </w:r>
      <w:r w:rsidR="007B048D">
        <w:rPr>
          <w:rFonts w:ascii="Arial" w:hAnsi="Arial" w:cs="Arial"/>
          <w:lang w:eastAsia="it-IT"/>
        </w:rPr>
        <w:instrText xml:space="preserve"> MERGEFIELD  data_proposta \* Lower </w:instrText>
      </w:r>
      <w:r w:rsidR="007B048D">
        <w:rPr>
          <w:rFonts w:ascii="Arial" w:hAnsi="Arial" w:cs="Arial"/>
          <w:lang w:eastAsia="it-IT"/>
        </w:rPr>
        <w:fldChar w:fldCharType="separate"/>
      </w:r>
      <w:r w:rsidR="007B048D">
        <w:rPr>
          <w:rFonts w:ascii="Arial" w:hAnsi="Arial" w:cs="Arial"/>
          <w:noProof/>
          <w:lang w:eastAsia="it-IT"/>
        </w:rPr>
        <w:t>«data_proposta»</w:t>
      </w:r>
      <w:r w:rsidR="007B048D">
        <w:rPr>
          <w:rFonts w:ascii="Arial" w:hAnsi="Arial" w:cs="Arial"/>
          <w:lang w:eastAsia="it-IT"/>
        </w:rPr>
        <w:fldChar w:fldCharType="end"/>
      </w:r>
    </w:p>
    <w:p w14:paraId="60C55FB7" w14:textId="77777777" w:rsidR="00854882" w:rsidRDefault="00854882">
      <w:pPr>
        <w:jc w:val="right"/>
        <w:rPr>
          <w:rFonts w:ascii="Arial" w:hAnsi="Arial" w:cs="Arial"/>
          <w:lang w:eastAsia="it-IT"/>
        </w:rPr>
      </w:pPr>
    </w:p>
    <w:p w14:paraId="0EF5D8E8" w14:textId="77777777" w:rsidR="00854882" w:rsidRDefault="00854882">
      <w:pPr>
        <w:jc w:val="right"/>
        <w:rPr>
          <w:rFonts w:ascii="Arial" w:hAnsi="Arial" w:cs="Arial"/>
          <w:lang w:eastAsia="it-IT"/>
        </w:rPr>
      </w:pPr>
    </w:p>
    <w:p w14:paraId="088F0591" w14:textId="77777777" w:rsidR="00854882" w:rsidRDefault="00854882">
      <w:pPr>
        <w:jc w:val="right"/>
        <w:rPr>
          <w:rFonts w:ascii="Arial" w:hAnsi="Arial" w:cs="Arial"/>
          <w:lang w:eastAsia="it-IT"/>
        </w:rPr>
      </w:pPr>
    </w:p>
    <w:p w14:paraId="71D53183" w14:textId="77777777" w:rsidR="00854882" w:rsidRDefault="00854882">
      <w:pPr>
        <w:jc w:val="right"/>
        <w:rPr>
          <w:rFonts w:ascii="Arial" w:hAnsi="Arial" w:cs="Arial"/>
          <w:lang w:eastAsia="it-IT"/>
        </w:rPr>
      </w:pPr>
    </w:p>
    <w:p w14:paraId="1AD96461" w14:textId="77777777" w:rsidR="00854882" w:rsidRDefault="00854882">
      <w:pPr>
        <w:jc w:val="right"/>
        <w:rPr>
          <w:rFonts w:ascii="Arial" w:hAnsi="Arial" w:cs="Arial"/>
          <w:lang w:eastAsia="it-IT"/>
        </w:rPr>
      </w:pPr>
    </w:p>
    <w:p w14:paraId="20ECA565" w14:textId="77777777" w:rsidR="00854882" w:rsidRDefault="00854882">
      <w:pPr>
        <w:jc w:val="right"/>
        <w:rPr>
          <w:rFonts w:ascii="Arial" w:hAnsi="Arial" w:cs="Arial"/>
          <w:lang w:eastAsia="it-IT"/>
        </w:rPr>
      </w:pPr>
    </w:p>
    <w:p w14:paraId="3191EA76" w14:textId="77777777" w:rsidR="00854882" w:rsidRDefault="00000000">
      <w:pPr>
        <w:jc w:val="center"/>
        <w:rPr>
          <w:rFonts w:ascii="Arial" w:hAnsi="Arial" w:cs="Arial"/>
          <w:lang w:eastAsia="it-IT"/>
        </w:rPr>
      </w:pPr>
      <w:r>
        <w:rPr>
          <w:rFonts w:ascii="Arial" w:hAnsi="Arial" w:cs="Arial"/>
          <w:lang w:eastAsia="it-IT"/>
        </w:rPr>
        <w:t>_______________________</w:t>
      </w:r>
      <w:r>
        <w:rPr>
          <w:rFonts w:ascii="Arial" w:hAnsi="Arial" w:cs="Arial"/>
          <w:lang w:eastAsia="it-IT"/>
        </w:rPr>
        <w:tab/>
      </w:r>
      <w:r>
        <w:rPr>
          <w:rFonts w:ascii="Arial" w:hAnsi="Arial" w:cs="Arial"/>
          <w:lang w:eastAsia="it-IT"/>
        </w:rPr>
        <w:tab/>
      </w:r>
      <w:r>
        <w:rPr>
          <w:rFonts w:ascii="Arial" w:hAnsi="Arial" w:cs="Arial"/>
          <w:lang w:eastAsia="it-IT"/>
        </w:rPr>
        <w:tab/>
      </w:r>
      <w:r>
        <w:rPr>
          <w:rFonts w:ascii="Arial" w:hAnsi="Arial" w:cs="Arial"/>
          <w:lang w:eastAsia="it-IT"/>
        </w:rPr>
        <w:tab/>
        <w:t>_______________________</w:t>
      </w:r>
    </w:p>
    <w:p w14:paraId="45DC7161" w14:textId="77777777" w:rsidR="00854882" w:rsidRDefault="00000000">
      <w:pPr>
        <w:jc w:val="center"/>
        <w:rPr>
          <w:rFonts w:ascii="Arial" w:hAnsi="Arial" w:cs="Arial"/>
          <w:lang w:eastAsia="it-IT"/>
        </w:rPr>
      </w:pPr>
      <w:r w:rsidRPr="007B048D">
        <w:rPr>
          <w:rFonts w:ascii="Arial" w:hAnsi="Arial" w:cs="Arial"/>
          <w:lang w:eastAsia="it-IT"/>
        </w:rPr>
        <w:t xml:space="preserve">       Halley Sud S.r.l.</w:t>
      </w:r>
      <w:r w:rsidRPr="007B048D">
        <w:rPr>
          <w:rFonts w:ascii="Arial" w:hAnsi="Arial" w:cs="Arial"/>
          <w:lang w:eastAsia="it-IT"/>
        </w:rPr>
        <w:tab/>
      </w:r>
      <w:r w:rsidRPr="007B048D">
        <w:rPr>
          <w:rFonts w:ascii="Arial" w:hAnsi="Arial" w:cs="Arial"/>
          <w:lang w:eastAsia="it-IT"/>
        </w:rPr>
        <w:tab/>
      </w:r>
      <w:r w:rsidRPr="007B048D">
        <w:rPr>
          <w:rFonts w:ascii="Arial" w:hAnsi="Arial" w:cs="Arial"/>
          <w:lang w:eastAsia="it-IT"/>
        </w:rPr>
        <w:tab/>
      </w:r>
      <w:r w:rsidRPr="007B048D">
        <w:rPr>
          <w:rFonts w:ascii="Arial" w:hAnsi="Arial" w:cs="Arial"/>
          <w:lang w:eastAsia="it-IT"/>
        </w:rPr>
        <w:tab/>
      </w:r>
      <w:r w:rsidRPr="007B048D">
        <w:rPr>
          <w:rFonts w:ascii="Arial" w:hAnsi="Arial" w:cs="Arial"/>
          <w:lang w:eastAsia="it-IT"/>
        </w:rPr>
        <w:tab/>
      </w:r>
      <w:r>
        <w:rPr>
          <w:rFonts w:ascii="Arial" w:hAnsi="Arial" w:cs="Arial"/>
          <w:lang w:eastAsia="it-IT"/>
        </w:rPr>
        <w:t>Il Cliente (timbro e firma)</w:t>
      </w:r>
    </w:p>
    <w:p w14:paraId="34F67F24" w14:textId="77777777" w:rsidR="00854882" w:rsidRDefault="00854882">
      <w:pPr>
        <w:jc w:val="center"/>
        <w:rPr>
          <w:rFonts w:ascii="Arial" w:hAnsi="Arial" w:cs="Arial"/>
          <w:lang w:eastAsia="it-IT"/>
        </w:rPr>
      </w:pPr>
    </w:p>
    <w:p w14:paraId="6F7846F1" w14:textId="77777777" w:rsidR="00854882" w:rsidRDefault="00854882">
      <w:pPr>
        <w:jc w:val="center"/>
        <w:rPr>
          <w:rFonts w:ascii="Arial" w:hAnsi="Arial" w:cs="Arial"/>
          <w:lang w:eastAsia="it-IT"/>
        </w:rPr>
      </w:pPr>
    </w:p>
    <w:p w14:paraId="74467499" w14:textId="77777777" w:rsidR="00854882" w:rsidRDefault="00854882">
      <w:pPr>
        <w:jc w:val="center"/>
        <w:rPr>
          <w:rFonts w:ascii="Arial" w:hAnsi="Arial" w:cs="Arial"/>
          <w:lang w:eastAsia="it-IT"/>
        </w:rPr>
      </w:pPr>
    </w:p>
    <w:p w14:paraId="4DF404E5" w14:textId="77777777" w:rsidR="00854882" w:rsidRDefault="00854882">
      <w:pPr>
        <w:jc w:val="center"/>
        <w:rPr>
          <w:rFonts w:ascii="Arial" w:hAnsi="Arial" w:cs="Arial"/>
          <w:lang w:eastAsia="it-IT"/>
        </w:rPr>
      </w:pPr>
    </w:p>
    <w:tbl>
      <w:tblPr>
        <w:tblStyle w:val="Grigliatabella"/>
        <w:tblW w:w="10195" w:type="dxa"/>
        <w:jc w:val="center"/>
        <w:tblLayout w:type="fixed"/>
        <w:tblLook w:val="04A0" w:firstRow="1" w:lastRow="0" w:firstColumn="1" w:lastColumn="0" w:noHBand="0" w:noVBand="1"/>
      </w:tblPr>
      <w:tblGrid>
        <w:gridCol w:w="5097"/>
        <w:gridCol w:w="5098"/>
      </w:tblGrid>
      <w:tr w:rsidR="00854882" w14:paraId="5582238A" w14:textId="77777777" w:rsidTr="004A6A43">
        <w:trPr>
          <w:trHeight w:val="284"/>
          <w:jc w:val="center"/>
        </w:trPr>
        <w:tc>
          <w:tcPr>
            <w:tcW w:w="5097" w:type="dxa"/>
            <w:tcBorders>
              <w:bottom w:val="nil"/>
            </w:tcBorders>
            <w:vAlign w:val="center"/>
          </w:tcPr>
          <w:p w14:paraId="256CB403" w14:textId="77777777" w:rsidR="00854882"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VERIFICA</w:t>
            </w:r>
          </w:p>
        </w:tc>
        <w:tc>
          <w:tcPr>
            <w:tcW w:w="5098" w:type="dxa"/>
            <w:tcBorders>
              <w:bottom w:val="nil"/>
            </w:tcBorders>
            <w:vAlign w:val="center"/>
          </w:tcPr>
          <w:p w14:paraId="5642A35E" w14:textId="77777777" w:rsidR="00854882"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CONVALIDA</w:t>
            </w:r>
          </w:p>
        </w:tc>
      </w:tr>
      <w:tr w:rsidR="00854882" w14:paraId="16FE3D4B" w14:textId="77777777" w:rsidTr="004A6A43">
        <w:trPr>
          <w:trHeight w:val="284"/>
          <w:jc w:val="center"/>
        </w:trPr>
        <w:tc>
          <w:tcPr>
            <w:tcW w:w="5097" w:type="dxa"/>
            <w:tcBorders>
              <w:top w:val="nil"/>
              <w:bottom w:val="nil"/>
            </w:tcBorders>
            <w:vAlign w:val="center"/>
          </w:tcPr>
          <w:p w14:paraId="7C9A4F87" w14:textId="77777777" w:rsidR="00854882"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(Direzione)</w:t>
            </w:r>
          </w:p>
        </w:tc>
        <w:tc>
          <w:tcPr>
            <w:tcW w:w="5098" w:type="dxa"/>
            <w:tcBorders>
              <w:top w:val="nil"/>
              <w:bottom w:val="nil"/>
            </w:tcBorders>
            <w:vAlign w:val="center"/>
          </w:tcPr>
          <w:p w14:paraId="46E9EB8C" w14:textId="77777777" w:rsidR="00854882" w:rsidRDefault="00000000">
            <w:pPr>
              <w:spacing w:after="0" w:line="240" w:lineRule="auto"/>
              <w:jc w:val="center"/>
              <w:rPr>
                <w:rFonts w:ascii="Arial" w:hAnsi="Arial" w:cs="Arial"/>
                <w:sz w:val="16"/>
                <w:szCs w:val="16"/>
                <w:lang w:eastAsia="it-IT"/>
              </w:rPr>
            </w:pPr>
            <w:r>
              <w:rPr>
                <w:rFonts w:ascii="Arial" w:eastAsia="Calibri" w:hAnsi="Arial" w:cs="Arial"/>
                <w:sz w:val="16"/>
                <w:szCs w:val="16"/>
                <w:lang w:eastAsia="it-IT"/>
              </w:rPr>
              <w:t>(Responsabile Sistema Gestione Qualità)</w:t>
            </w:r>
          </w:p>
        </w:tc>
      </w:tr>
      <w:tr w:rsidR="004A6A43" w14:paraId="0839300E" w14:textId="77777777" w:rsidTr="004A6A43">
        <w:trPr>
          <w:trHeight w:val="284"/>
          <w:jc w:val="center"/>
        </w:trPr>
        <w:tc>
          <w:tcPr>
            <w:tcW w:w="5097" w:type="dxa"/>
            <w:tcBorders>
              <w:top w:val="nil"/>
            </w:tcBorders>
            <w:vAlign w:val="center"/>
          </w:tcPr>
          <w:p w14:paraId="32821B26" w14:textId="0E6A90B8" w:rsidR="004A6A43" w:rsidRDefault="004A6A43" w:rsidP="004A6A43">
            <w:pPr>
              <w:spacing w:after="0" w:line="240" w:lineRule="auto"/>
              <w:jc w:val="center"/>
              <w:rPr>
                <w:rFonts w:ascii="Arial" w:hAnsi="Arial" w:cs="Arial"/>
                <w:sz w:val="16"/>
                <w:szCs w:val="16"/>
                <w:lang w:eastAsia="it-IT"/>
              </w:rPr>
            </w:pPr>
            <w:proofErr w:type="gramStart"/>
            <w:r>
              <w:rPr>
                <w:rFonts w:ascii="Arial" w:eastAsia="Calibri" w:hAnsi="Arial" w:cs="Arial"/>
                <w:sz w:val="16"/>
                <w:szCs w:val="16"/>
                <w:lang w:eastAsia="it-IT"/>
              </w:rPr>
              <w:t xml:space="preserve">Data:   </w:t>
            </w:r>
            <w:proofErr w:type="gramEnd"/>
            <w:r>
              <w:rPr>
                <w:rFonts w:ascii="Arial" w:eastAsia="Calibri" w:hAnsi="Arial" w:cs="Arial"/>
                <w:sz w:val="16"/>
                <w:szCs w:val="16"/>
                <w:lang w:eastAsia="it-IT"/>
              </w:rPr>
              <w:t xml:space="preserve">                 - Firma:               </w:t>
            </w:r>
          </w:p>
        </w:tc>
        <w:tc>
          <w:tcPr>
            <w:tcW w:w="5098" w:type="dxa"/>
            <w:tcBorders>
              <w:top w:val="nil"/>
            </w:tcBorders>
            <w:vAlign w:val="center"/>
          </w:tcPr>
          <w:p w14:paraId="44583D6C" w14:textId="42CD7C18" w:rsidR="004A6A43" w:rsidRDefault="004A6A43" w:rsidP="004A6A43">
            <w:pPr>
              <w:spacing w:after="0" w:line="240" w:lineRule="auto"/>
              <w:jc w:val="center"/>
              <w:rPr>
                <w:rFonts w:ascii="Arial" w:hAnsi="Arial" w:cs="Arial"/>
                <w:sz w:val="16"/>
                <w:szCs w:val="16"/>
                <w:lang w:eastAsia="it-IT"/>
              </w:rPr>
            </w:pPr>
            <w:proofErr w:type="gramStart"/>
            <w:r>
              <w:rPr>
                <w:rFonts w:ascii="Arial" w:eastAsia="Calibri" w:hAnsi="Arial" w:cs="Arial"/>
                <w:sz w:val="16"/>
                <w:szCs w:val="16"/>
                <w:lang w:eastAsia="it-IT"/>
              </w:rPr>
              <w:t xml:space="preserve">Data:   </w:t>
            </w:r>
            <w:proofErr w:type="gramEnd"/>
            <w:r>
              <w:rPr>
                <w:rFonts w:ascii="Arial" w:eastAsia="Calibri" w:hAnsi="Arial" w:cs="Arial"/>
                <w:sz w:val="16"/>
                <w:szCs w:val="16"/>
                <w:lang w:eastAsia="it-IT"/>
              </w:rPr>
              <w:t xml:space="preserve">                 - Firma:               </w:t>
            </w:r>
          </w:p>
        </w:tc>
      </w:tr>
    </w:tbl>
    <w:p w14:paraId="14F53812" w14:textId="77777777" w:rsidR="00854882" w:rsidRDefault="00854882">
      <w:pPr>
        <w:jc w:val="center"/>
        <w:rPr>
          <w:rFonts w:ascii="Arial" w:hAnsi="Arial" w:cs="Arial"/>
          <w:lang w:eastAsia="it-IT"/>
        </w:rPr>
      </w:pPr>
    </w:p>
    <w:sectPr w:rsidR="00854882">
      <w:headerReference w:type="default" r:id="rId10"/>
      <w:footerReference w:type="default" r:id="rId11"/>
      <w:headerReference w:type="first" r:id="rId12"/>
      <w:footerReference w:type="first" r:id="rId13"/>
      <w:pgSz w:w="11906" w:h="16838"/>
      <w:pgMar w:top="1418" w:right="851" w:bottom="1134" w:left="851" w:header="567" w:footer="709"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A6D2" w14:textId="77777777" w:rsidR="0041795F" w:rsidRDefault="0041795F">
      <w:pPr>
        <w:spacing w:after="0" w:line="240" w:lineRule="auto"/>
      </w:pPr>
      <w:r>
        <w:separator/>
      </w:r>
    </w:p>
  </w:endnote>
  <w:endnote w:type="continuationSeparator" w:id="0">
    <w:p w14:paraId="16A92B0D" w14:textId="77777777" w:rsidR="0041795F" w:rsidRDefault="0041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8165"/>
      <w:gridCol w:w="2039"/>
    </w:tblGrid>
    <w:tr w:rsidR="00854882" w14:paraId="70AE4665" w14:textId="77777777">
      <w:trPr>
        <w:trHeight w:val="727"/>
        <w:jc w:val="center"/>
      </w:trPr>
      <w:tc>
        <w:tcPr>
          <w:tcW w:w="8164" w:type="dxa"/>
          <w:tcBorders>
            <w:right w:val="single" w:sz="24" w:space="0" w:color="C4000A"/>
          </w:tcBorders>
        </w:tcPr>
        <w:p w14:paraId="25EFFC8C" w14:textId="77777777" w:rsidR="00854882" w:rsidRDefault="00000000">
          <w:pPr>
            <w:widowControl w:val="0"/>
            <w:tabs>
              <w:tab w:val="left" w:pos="620"/>
              <w:tab w:val="center" w:pos="4320"/>
            </w:tabs>
            <w:jc w:val="right"/>
            <w:rPr>
              <w:rFonts w:asciiTheme="majorHAnsi" w:eastAsiaTheme="majorEastAsia" w:hAnsiTheme="majorHAnsi" w:cstheme="majorBidi"/>
              <w:sz w:val="20"/>
              <w:szCs w:val="20"/>
            </w:rPr>
          </w:pPr>
          <w:r>
            <w:rPr>
              <w:noProof/>
            </w:rPr>
            <w:drawing>
              <wp:inline distT="0" distB="0" distL="0" distR="0" wp14:anchorId="40BEB215" wp14:editId="6EC2A771">
                <wp:extent cx="13956030" cy="71755"/>
                <wp:effectExtent l="0" t="0" r="0" b="0"/>
                <wp:docPr id="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6"/>
                        <pic:cNvPicPr>
                          <a:picLocks noChangeAspect="1" noChangeArrowheads="1"/>
                        </pic:cNvPicPr>
                      </pic:nvPicPr>
                      <pic:blipFill>
                        <a:blip r:embed="rId1"/>
                        <a:stretch>
                          <a:fillRect/>
                        </a:stretch>
                      </pic:blipFill>
                      <pic:spPr bwMode="auto">
                        <a:xfrm>
                          <a:off x="0" y="0"/>
                          <a:ext cx="13956030" cy="71755"/>
                        </a:xfrm>
                        <a:prstGeom prst="rect">
                          <a:avLst/>
                        </a:prstGeom>
                      </pic:spPr>
                    </pic:pic>
                  </a:graphicData>
                </a:graphic>
              </wp:inline>
            </w:drawing>
          </w:r>
        </w:p>
      </w:tc>
      <w:tc>
        <w:tcPr>
          <w:tcW w:w="2039" w:type="dxa"/>
          <w:tcBorders>
            <w:left w:val="single" w:sz="24" w:space="0" w:color="C4000A"/>
          </w:tcBorders>
        </w:tcPr>
        <w:p w14:paraId="02B83AA4" w14:textId="77777777" w:rsidR="00854882" w:rsidRDefault="00000000">
          <w:pPr>
            <w:widowControl w:val="0"/>
            <w:tabs>
              <w:tab w:val="left" w:pos="1490"/>
            </w:tabs>
            <w:rPr>
              <w:rFonts w:asciiTheme="majorHAnsi" w:eastAsiaTheme="majorEastAsia" w:hAnsiTheme="majorHAnsi" w:cstheme="majorBidi"/>
              <w:sz w:val="28"/>
              <w:szCs w:val="28"/>
            </w:rPr>
          </w:pPr>
          <w:r>
            <w:fldChar w:fldCharType="begin"/>
          </w:r>
          <w:r>
            <w:instrText>PAGE</w:instrText>
          </w:r>
          <w:r>
            <w:fldChar w:fldCharType="separate"/>
          </w:r>
          <w:r>
            <w:t>7</w:t>
          </w:r>
          <w:r>
            <w:fldChar w:fldCharType="end"/>
          </w:r>
        </w:p>
      </w:tc>
    </w:tr>
  </w:tbl>
  <w:p w14:paraId="68CF7FF6" w14:textId="77777777" w:rsidR="00854882" w:rsidRDefault="008548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9F0" w14:textId="77777777" w:rsidR="00854882" w:rsidRDefault="00000000">
    <w:pPr>
      <w:pStyle w:val="Pidipagina"/>
    </w:pPr>
    <w:r>
      <w:rPr>
        <w:noProof/>
      </w:rPr>
      <w:drawing>
        <wp:inline distT="0" distB="0" distL="0" distR="0" wp14:anchorId="641A3AD3" wp14:editId="5D4FA829">
          <wp:extent cx="13823950" cy="71755"/>
          <wp:effectExtent l="0" t="0" r="0" b="0"/>
          <wp:docPr id="10"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66"/>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CC3D" w14:textId="77777777" w:rsidR="0041795F" w:rsidRDefault="0041795F">
      <w:pPr>
        <w:spacing w:after="0" w:line="240" w:lineRule="auto"/>
      </w:pPr>
      <w:r>
        <w:separator/>
      </w:r>
    </w:p>
  </w:footnote>
  <w:footnote w:type="continuationSeparator" w:id="0">
    <w:p w14:paraId="3828FB06" w14:textId="77777777" w:rsidR="0041795F" w:rsidRDefault="00417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7610" w14:textId="77777777" w:rsidR="00854882" w:rsidRDefault="00854882">
    <w:pPr>
      <w:pStyle w:val="Intestazione"/>
      <w:rPr>
        <w:b/>
        <w:bCs/>
      </w:rPr>
    </w:pPr>
  </w:p>
  <w:p w14:paraId="6179418A" w14:textId="77777777" w:rsidR="00854882" w:rsidRDefault="00000000">
    <w:pPr>
      <w:pStyle w:val="Intestazione"/>
      <w:jc w:val="right"/>
      <w:rPr>
        <w:b/>
        <w:bCs/>
        <w:lang w:val="en-US"/>
      </w:rPr>
    </w:pPr>
    <w:r>
      <w:rPr>
        <w:b/>
        <w:bCs/>
        <w:lang w:val="en-US"/>
      </w:rPr>
      <w:t>HALLEY SUD S.r.l.</w:t>
    </w:r>
  </w:p>
  <w:p w14:paraId="03D44366" w14:textId="77777777" w:rsidR="00854882" w:rsidRDefault="00854882">
    <w:pPr>
      <w:pStyle w:val="Intestazione"/>
      <w:rPr>
        <w:b/>
        <w:bCs/>
        <w:lang w:val="en-US"/>
      </w:rPr>
    </w:pPr>
  </w:p>
  <w:p w14:paraId="012A41A0" w14:textId="77777777" w:rsidR="00854882" w:rsidRDefault="00854882">
    <w:pPr>
      <w:pStyle w:val="Intestazione"/>
      <w:rPr>
        <w:b/>
        <w:bCs/>
        <w:lang w:val="en-US"/>
      </w:rPr>
    </w:pPr>
  </w:p>
  <w:p w14:paraId="4D2458FD" w14:textId="77777777" w:rsidR="00854882" w:rsidRDefault="00000000">
    <w:pPr>
      <w:pStyle w:val="Intestazione"/>
      <w:rPr>
        <w:b/>
        <w:bCs/>
      </w:rPr>
    </w:pPr>
    <w:r>
      <w:rPr>
        <w:noProof/>
      </w:rPr>
      <w:drawing>
        <wp:inline distT="0" distB="0" distL="0" distR="0" wp14:anchorId="61450DCF" wp14:editId="312FBAE2">
          <wp:extent cx="13823950" cy="71755"/>
          <wp:effectExtent l="0" t="0" r="0" b="0"/>
          <wp:docPr id="5"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2"/>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p>
  <w:p w14:paraId="0676AECB" w14:textId="77777777" w:rsidR="00854882" w:rsidRDefault="00854882">
    <w:pPr>
      <w:pStyle w:val="Intestazione"/>
      <w:rPr>
        <w:b/>
        <w:bCs/>
      </w:rPr>
    </w:pPr>
  </w:p>
  <w:p w14:paraId="121C4843" w14:textId="77777777" w:rsidR="00854882" w:rsidRDefault="00000000">
    <w:pPr>
      <w:pStyle w:val="Intestazione"/>
      <w:rPr>
        <w:b/>
        <w:bCs/>
      </w:rPr>
    </w:pPr>
    <w:r>
      <w:rPr>
        <w:b/>
        <w:bCs/>
        <w:noProof/>
      </w:rPr>
      <w:drawing>
        <wp:anchor distT="0" distB="0" distL="114300" distR="114300" simplePos="0" relativeHeight="37" behindDoc="1" locked="0" layoutInCell="0" allowOverlap="1" wp14:anchorId="0F212D2C" wp14:editId="06CEA5E3">
          <wp:simplePos x="0" y="0"/>
          <wp:positionH relativeFrom="column">
            <wp:posOffset>1270</wp:posOffset>
          </wp:positionH>
          <wp:positionV relativeFrom="page">
            <wp:posOffset>360680</wp:posOffset>
          </wp:positionV>
          <wp:extent cx="1345565" cy="539750"/>
          <wp:effectExtent l="0" t="0" r="0" b="0"/>
          <wp:wrapSquare wrapText="bothSides"/>
          <wp:docPr id="6"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3"/>
                  <pic:cNvPicPr>
                    <a:picLocks noChangeAspect="1" noChangeArrowheads="1"/>
                  </pic:cNvPicPr>
                </pic:nvPicPr>
                <pic:blipFill>
                  <a:blip r:embed="rId2"/>
                  <a:stretch>
                    <a:fillRect/>
                  </a:stretch>
                </pic:blipFill>
                <pic:spPr bwMode="auto">
                  <a:xfrm>
                    <a:off x="0" y="0"/>
                    <a:ext cx="1345565"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5EAF" w14:textId="77777777" w:rsidR="00854882" w:rsidRDefault="00854882">
    <w:pPr>
      <w:pStyle w:val="Intestazione"/>
      <w:rPr>
        <w:b/>
        <w:bCs/>
      </w:rPr>
    </w:pPr>
  </w:p>
  <w:tbl>
    <w:tblPr>
      <w:tblStyle w:val="Grigliatabella"/>
      <w:tblW w:w="5104" w:type="dxa"/>
      <w:jc w:val="right"/>
      <w:tblLayout w:type="fixed"/>
      <w:tblLook w:val="04A0" w:firstRow="1" w:lastRow="0" w:firstColumn="1" w:lastColumn="0" w:noHBand="0" w:noVBand="1"/>
    </w:tblPr>
    <w:tblGrid>
      <w:gridCol w:w="2694"/>
      <w:gridCol w:w="2410"/>
    </w:tblGrid>
    <w:tr w:rsidR="00854882" w14:paraId="72742D66" w14:textId="77777777">
      <w:trPr>
        <w:jc w:val="right"/>
      </w:trPr>
      <w:tc>
        <w:tcPr>
          <w:tcW w:w="2693" w:type="dxa"/>
          <w:tcBorders>
            <w:top w:val="nil"/>
            <w:left w:val="nil"/>
            <w:bottom w:val="nil"/>
          </w:tcBorders>
        </w:tcPr>
        <w:p w14:paraId="093F26D6" w14:textId="77777777" w:rsidR="00854882" w:rsidRDefault="00000000">
          <w:pPr>
            <w:pStyle w:val="Intestazione"/>
            <w:rPr>
              <w:b/>
              <w:bCs/>
              <w:sz w:val="20"/>
              <w:szCs w:val="20"/>
              <w:lang w:val="en-US"/>
            </w:rPr>
          </w:pPr>
          <w:r>
            <w:rPr>
              <w:rFonts w:eastAsia="Calibri" w:cs="Arial"/>
              <w:b/>
              <w:bCs/>
              <w:sz w:val="20"/>
              <w:szCs w:val="20"/>
              <w:lang w:val="en-US"/>
            </w:rPr>
            <w:t>HALLEY SUD S.r.l.</w:t>
          </w:r>
        </w:p>
        <w:p w14:paraId="56C18940" w14:textId="77777777" w:rsidR="00854882" w:rsidRDefault="00000000">
          <w:pPr>
            <w:pStyle w:val="Intestazione"/>
            <w:rPr>
              <w:sz w:val="14"/>
              <w:szCs w:val="14"/>
            </w:rPr>
          </w:pPr>
          <w:r>
            <w:rPr>
              <w:rFonts w:eastAsia="Calibri" w:cs="Arial"/>
              <w:sz w:val="14"/>
              <w:szCs w:val="14"/>
            </w:rPr>
            <w:t>c/o Consorzio Etna Hitech</w:t>
          </w:r>
        </w:p>
        <w:p w14:paraId="59BB4E37" w14:textId="77777777" w:rsidR="00854882" w:rsidRDefault="00000000">
          <w:pPr>
            <w:pStyle w:val="Intestazione"/>
            <w:rPr>
              <w:sz w:val="14"/>
              <w:szCs w:val="14"/>
            </w:rPr>
          </w:pPr>
          <w:r>
            <w:rPr>
              <w:rFonts w:eastAsia="Calibri" w:cs="Arial"/>
              <w:sz w:val="14"/>
              <w:szCs w:val="14"/>
            </w:rPr>
            <w:t>Viale Africa 31, 95129 – Catania (CT)</w:t>
          </w:r>
        </w:p>
        <w:p w14:paraId="01B47863" w14:textId="77777777" w:rsidR="00854882" w:rsidRDefault="00000000">
          <w:pPr>
            <w:pStyle w:val="Intestazione"/>
            <w:rPr>
              <w:sz w:val="14"/>
              <w:szCs w:val="14"/>
              <w:lang w:val="en-US"/>
            </w:rPr>
          </w:pPr>
          <w:r>
            <w:rPr>
              <w:rFonts w:eastAsia="Calibri" w:cs="Arial"/>
              <w:sz w:val="14"/>
              <w:szCs w:val="14"/>
              <w:lang w:val="en-US"/>
            </w:rPr>
            <w:t>Tel. 095 5187730 – Fax 095 5187731</w:t>
          </w:r>
        </w:p>
        <w:p w14:paraId="037B30BB" w14:textId="77777777" w:rsidR="00854882" w:rsidRDefault="00000000">
          <w:pPr>
            <w:pStyle w:val="Intestazione"/>
            <w:rPr>
              <w:lang w:val="en-US"/>
            </w:rPr>
          </w:pPr>
          <w:r>
            <w:rPr>
              <w:rFonts w:eastAsia="Calibri" w:cs="Arial"/>
              <w:sz w:val="14"/>
              <w:szCs w:val="14"/>
              <w:lang w:val="en-US"/>
            </w:rPr>
            <w:t>www.halleysud.it – halleysud@legalmail.it</w:t>
          </w:r>
        </w:p>
      </w:tc>
      <w:tc>
        <w:tcPr>
          <w:tcW w:w="2410" w:type="dxa"/>
          <w:tcBorders>
            <w:top w:val="nil"/>
            <w:bottom w:val="nil"/>
            <w:right w:val="nil"/>
          </w:tcBorders>
        </w:tcPr>
        <w:p w14:paraId="28092358" w14:textId="77777777" w:rsidR="00854882" w:rsidRDefault="00854882">
          <w:pPr>
            <w:pStyle w:val="Intestazione"/>
            <w:rPr>
              <w:sz w:val="20"/>
              <w:szCs w:val="20"/>
              <w:lang w:val="en-US"/>
            </w:rPr>
          </w:pPr>
        </w:p>
        <w:p w14:paraId="019DB44A" w14:textId="77777777" w:rsidR="00854882" w:rsidRDefault="00854882">
          <w:pPr>
            <w:pStyle w:val="Intestazione"/>
            <w:rPr>
              <w:sz w:val="14"/>
              <w:szCs w:val="14"/>
              <w:lang w:val="en-US"/>
            </w:rPr>
          </w:pPr>
        </w:p>
        <w:p w14:paraId="1A1A307F" w14:textId="77777777" w:rsidR="00854882" w:rsidRDefault="00000000">
          <w:pPr>
            <w:pStyle w:val="Intestazione"/>
            <w:rPr>
              <w:sz w:val="14"/>
              <w:szCs w:val="14"/>
            </w:rPr>
          </w:pPr>
          <w:r>
            <w:rPr>
              <w:rFonts w:eastAsia="Calibri" w:cs="Arial"/>
              <w:sz w:val="14"/>
              <w:szCs w:val="14"/>
              <w:lang w:val="en-US"/>
            </w:rPr>
            <w:t xml:space="preserve">    </w:t>
          </w:r>
          <w:r>
            <w:rPr>
              <w:rFonts w:eastAsia="Calibri" w:cs="Arial"/>
              <w:sz w:val="14"/>
              <w:szCs w:val="14"/>
            </w:rPr>
            <w:t>REA CT-347620</w:t>
          </w:r>
        </w:p>
        <w:p w14:paraId="79C33D68" w14:textId="77777777" w:rsidR="00854882" w:rsidRDefault="00000000">
          <w:pPr>
            <w:pStyle w:val="Intestazione"/>
            <w:rPr>
              <w:sz w:val="14"/>
              <w:szCs w:val="14"/>
            </w:rPr>
          </w:pPr>
          <w:r>
            <w:rPr>
              <w:rFonts w:eastAsia="Calibri" w:cs="Arial"/>
              <w:sz w:val="14"/>
              <w:szCs w:val="14"/>
            </w:rPr>
            <w:t xml:space="preserve">    P. Iva / Cod. Fisc. 05164000878</w:t>
          </w:r>
        </w:p>
        <w:p w14:paraId="5217B47E" w14:textId="77777777" w:rsidR="00854882" w:rsidRDefault="00000000">
          <w:pPr>
            <w:pStyle w:val="Intestazione"/>
            <w:rPr>
              <w:sz w:val="16"/>
              <w:szCs w:val="16"/>
            </w:rPr>
          </w:pPr>
          <w:r>
            <w:rPr>
              <w:rFonts w:eastAsia="Calibri" w:cs="Arial"/>
              <w:sz w:val="14"/>
              <w:szCs w:val="14"/>
            </w:rPr>
            <w:t xml:space="preserve">    Cap. Soc. € 10.000,00</w:t>
          </w:r>
        </w:p>
      </w:tc>
    </w:tr>
  </w:tbl>
  <w:p w14:paraId="6DFE83E9" w14:textId="77777777" w:rsidR="00854882" w:rsidRDefault="00854882">
    <w:pPr>
      <w:pStyle w:val="Intestazione"/>
      <w:rPr>
        <w:b/>
        <w:bCs/>
      </w:rPr>
    </w:pPr>
  </w:p>
  <w:p w14:paraId="5817642D" w14:textId="77777777" w:rsidR="00854882" w:rsidRDefault="00854882">
    <w:pPr>
      <w:pStyle w:val="Intestazione"/>
      <w:rPr>
        <w:b/>
        <w:bCs/>
      </w:rPr>
    </w:pPr>
  </w:p>
  <w:p w14:paraId="146AE6CB" w14:textId="77777777" w:rsidR="00854882" w:rsidRDefault="00000000">
    <w:pPr>
      <w:pStyle w:val="Intestazione"/>
      <w:rPr>
        <w:b/>
        <w:bCs/>
      </w:rPr>
    </w:pPr>
    <w:r>
      <w:rPr>
        <w:noProof/>
      </w:rPr>
      <w:drawing>
        <wp:inline distT="0" distB="0" distL="0" distR="0" wp14:anchorId="3C9E95C2" wp14:editId="2AE4091F">
          <wp:extent cx="13823950" cy="71755"/>
          <wp:effectExtent l="0" t="0" r="0" b="0"/>
          <wp:docPr id="7"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4"/>
                  <pic:cNvPicPr>
                    <a:picLocks noChangeAspect="1" noChangeArrowheads="1"/>
                  </pic:cNvPicPr>
                </pic:nvPicPr>
                <pic:blipFill>
                  <a:blip r:embed="rId1"/>
                  <a:stretch>
                    <a:fillRect/>
                  </a:stretch>
                </pic:blipFill>
                <pic:spPr bwMode="auto">
                  <a:xfrm>
                    <a:off x="0" y="0"/>
                    <a:ext cx="13823950" cy="71755"/>
                  </a:xfrm>
                  <a:prstGeom prst="rect">
                    <a:avLst/>
                  </a:prstGeom>
                </pic:spPr>
              </pic:pic>
            </a:graphicData>
          </a:graphic>
        </wp:inline>
      </w:drawing>
    </w:r>
    <w:r>
      <w:rPr>
        <w:noProof/>
      </w:rPr>
      <w:drawing>
        <wp:anchor distT="0" distB="0" distL="114300" distR="114300" simplePos="0" relativeHeight="38" behindDoc="1" locked="0" layoutInCell="0" allowOverlap="1" wp14:anchorId="093EB558" wp14:editId="45BFA498">
          <wp:simplePos x="0" y="0"/>
          <wp:positionH relativeFrom="column">
            <wp:posOffset>1270</wp:posOffset>
          </wp:positionH>
          <wp:positionV relativeFrom="page">
            <wp:posOffset>360680</wp:posOffset>
          </wp:positionV>
          <wp:extent cx="2242185" cy="899795"/>
          <wp:effectExtent l="0" t="0" r="0" b="0"/>
          <wp:wrapSquare wrapText="bothSides"/>
          <wp:docPr id="8"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5"/>
                  <pic:cNvPicPr>
                    <a:picLocks noChangeAspect="1" noChangeArrowheads="1"/>
                  </pic:cNvPicPr>
                </pic:nvPicPr>
                <pic:blipFill>
                  <a:blip r:embed="rId2"/>
                  <a:stretch>
                    <a:fillRect/>
                  </a:stretch>
                </pic:blipFill>
                <pic:spPr bwMode="auto">
                  <a:xfrm>
                    <a:off x="0" y="0"/>
                    <a:ext cx="2242185" cy="899795"/>
                  </a:xfrm>
                  <a:prstGeom prst="rect">
                    <a:avLst/>
                  </a:prstGeom>
                </pic:spPr>
              </pic:pic>
            </a:graphicData>
          </a:graphic>
        </wp:anchor>
      </w:drawing>
    </w:r>
  </w:p>
  <w:p w14:paraId="6424C86B" w14:textId="77777777" w:rsidR="00854882" w:rsidRDefault="0085488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6253"/>
    <w:multiLevelType w:val="multilevel"/>
    <w:tmpl w:val="BD38A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7C7273"/>
    <w:multiLevelType w:val="multilevel"/>
    <w:tmpl w:val="07A487A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Arial" w:hAnsi="Arial" w:cs="Arial" w:hint="default"/>
        <w:sz w:val="24"/>
        <w:szCs w:val="24"/>
        <w:lang w:val="it-IT" w:eastAsia="en-US" w:bidi="ar-SA"/>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65E7181E"/>
    <w:multiLevelType w:val="multilevel"/>
    <w:tmpl w:val="DC427442"/>
    <w:lvl w:ilvl="0">
      <w:start w:val="1"/>
      <w:numFmt w:val="bullet"/>
      <w:lvlText w:val=""/>
      <w:lvlJc w:val="left"/>
      <w:pPr>
        <w:tabs>
          <w:tab w:val="num" w:pos="0"/>
        </w:tabs>
        <w:ind w:left="360" w:hanging="360"/>
      </w:pPr>
      <w:rPr>
        <w:rFonts w:ascii="Symbol" w:hAnsi="Symbol" w:cs="Symbol" w:hint="default"/>
        <w:sz w:val="24"/>
        <w:szCs w:val="24"/>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CE47E86"/>
    <w:multiLevelType w:val="multilevel"/>
    <w:tmpl w:val="39B410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7F9713C0"/>
    <w:multiLevelType w:val="multilevel"/>
    <w:tmpl w:val="D48465A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003779238">
    <w:abstractNumId w:val="4"/>
  </w:num>
  <w:num w:numId="2" w16cid:durableId="824904833">
    <w:abstractNumId w:val="3"/>
  </w:num>
  <w:num w:numId="3" w16cid:durableId="1851985364">
    <w:abstractNumId w:val="1"/>
  </w:num>
  <w:num w:numId="4" w16cid:durableId="1424646966">
    <w:abstractNumId w:val="2"/>
  </w:num>
  <w:num w:numId="5" w16cid:durableId="144785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82"/>
    <w:rsid w:val="0006391B"/>
    <w:rsid w:val="003307B1"/>
    <w:rsid w:val="0041795F"/>
    <w:rsid w:val="0046580D"/>
    <w:rsid w:val="00475150"/>
    <w:rsid w:val="004A6A43"/>
    <w:rsid w:val="00534A33"/>
    <w:rsid w:val="00732139"/>
    <w:rsid w:val="007619C8"/>
    <w:rsid w:val="007B048D"/>
    <w:rsid w:val="00854882"/>
    <w:rsid w:val="00AB1B0D"/>
    <w:rsid w:val="00CB54F2"/>
    <w:rsid w:val="00EB6A15"/>
    <w:rsid w:val="00ED3D5D"/>
    <w:rsid w:val="00FB1D8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330E"/>
  <w15:docId w15:val="{B75E5B77-50F8-4688-B90E-614BDEA8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qFormat/>
    <w:rPr>
      <w:rFonts w:ascii="Arial" w:eastAsia="Arial" w:hAnsi="Arial" w:cs="Arial"/>
      <w:sz w:val="40"/>
      <w:szCs w:val="40"/>
    </w:rPr>
  </w:style>
  <w:style w:type="character" w:customStyle="1" w:styleId="Heading2Char">
    <w:name w:val="Heading 2 Char"/>
    <w:basedOn w:val="Carpredefinitoparagrafo"/>
    <w:uiPriority w:val="9"/>
    <w:qFormat/>
    <w:rPr>
      <w:rFonts w:ascii="Arial" w:eastAsia="Arial" w:hAnsi="Arial" w:cs="Arial"/>
      <w:sz w:val="34"/>
    </w:rPr>
  </w:style>
  <w:style w:type="character" w:customStyle="1" w:styleId="Titolo3Carattere">
    <w:name w:val="Titolo 3 Carattere"/>
    <w:basedOn w:val="Carpredefinitoparagrafo"/>
    <w:link w:val="Titolo3"/>
    <w:uiPriority w:val="9"/>
    <w:qFormat/>
    <w:rPr>
      <w:rFonts w:ascii="Arial" w:eastAsia="Arial" w:hAnsi="Arial" w:cs="Arial"/>
      <w:sz w:val="30"/>
      <w:szCs w:val="30"/>
    </w:rPr>
  </w:style>
  <w:style w:type="character" w:customStyle="1" w:styleId="Titolo4Carattere">
    <w:name w:val="Titolo 4 Carattere"/>
    <w:basedOn w:val="Carpredefinitoparagrafo"/>
    <w:link w:val="Titolo4"/>
    <w:uiPriority w:val="9"/>
    <w:qFormat/>
    <w:rPr>
      <w:rFonts w:ascii="Arial" w:eastAsia="Arial" w:hAnsi="Arial" w:cs="Arial"/>
      <w:b/>
      <w:bCs/>
      <w:sz w:val="26"/>
      <w:szCs w:val="26"/>
    </w:rPr>
  </w:style>
  <w:style w:type="character" w:customStyle="1" w:styleId="Titolo5Carattere">
    <w:name w:val="Titolo 5 Carattere"/>
    <w:basedOn w:val="Carpredefinitoparagrafo"/>
    <w:link w:val="Titolo5"/>
    <w:uiPriority w:val="9"/>
    <w:qFormat/>
    <w:rPr>
      <w:rFonts w:ascii="Arial" w:eastAsia="Arial" w:hAnsi="Arial" w:cs="Arial"/>
      <w:b/>
      <w:bCs/>
      <w:sz w:val="24"/>
      <w:szCs w:val="24"/>
    </w:rPr>
  </w:style>
  <w:style w:type="character" w:customStyle="1" w:styleId="Titolo6Carattere">
    <w:name w:val="Titolo 6 Carattere"/>
    <w:basedOn w:val="Carpredefinitoparagrafo"/>
    <w:link w:val="Titolo6"/>
    <w:uiPriority w:val="9"/>
    <w:qFormat/>
    <w:rPr>
      <w:rFonts w:ascii="Arial" w:eastAsia="Arial" w:hAnsi="Arial" w:cs="Arial"/>
      <w:b/>
      <w:bCs/>
      <w:sz w:val="22"/>
      <w:szCs w:val="22"/>
    </w:rPr>
  </w:style>
  <w:style w:type="character" w:customStyle="1" w:styleId="Titolo7Carattere">
    <w:name w:val="Titolo 7 Carattere"/>
    <w:basedOn w:val="Carpredefinitoparagrafo"/>
    <w:link w:val="Titolo7"/>
    <w:uiPriority w:val="9"/>
    <w:qFormat/>
    <w:rPr>
      <w:rFonts w:ascii="Arial" w:eastAsia="Arial" w:hAnsi="Arial" w:cs="Arial"/>
      <w:b/>
      <w:bCs/>
      <w:i/>
      <w:iCs/>
      <w:sz w:val="22"/>
      <w:szCs w:val="22"/>
    </w:rPr>
  </w:style>
  <w:style w:type="character" w:customStyle="1" w:styleId="Titolo8Carattere">
    <w:name w:val="Titolo 8 Carattere"/>
    <w:basedOn w:val="Carpredefinitoparagrafo"/>
    <w:link w:val="Titolo8"/>
    <w:uiPriority w:val="9"/>
    <w:qFormat/>
    <w:rPr>
      <w:rFonts w:ascii="Arial" w:eastAsia="Arial" w:hAnsi="Arial" w:cs="Arial"/>
      <w:i/>
      <w:iCs/>
      <w:sz w:val="22"/>
      <w:szCs w:val="22"/>
    </w:rPr>
  </w:style>
  <w:style w:type="character" w:customStyle="1" w:styleId="Titolo9Carattere">
    <w:name w:val="Titolo 9 Carattere"/>
    <w:basedOn w:val="Carpredefinitoparagrafo"/>
    <w:link w:val="Titolo9"/>
    <w:uiPriority w:val="9"/>
    <w:qFormat/>
    <w:rPr>
      <w:rFonts w:ascii="Arial" w:eastAsia="Arial" w:hAnsi="Arial" w:cs="Arial"/>
      <w:i/>
      <w:iCs/>
      <w:sz w:val="21"/>
      <w:szCs w:val="21"/>
    </w:rPr>
  </w:style>
  <w:style w:type="character" w:customStyle="1" w:styleId="TitoloCarattere">
    <w:name w:val="Titolo Carattere"/>
    <w:basedOn w:val="Carpredefinitoparagrafo"/>
    <w:link w:val="Titolo"/>
    <w:uiPriority w:val="10"/>
    <w:qFormat/>
    <w:rPr>
      <w:sz w:val="48"/>
      <w:szCs w:val="48"/>
    </w:rPr>
  </w:style>
  <w:style w:type="character" w:customStyle="1" w:styleId="SottotitoloCarattere">
    <w:name w:val="Sottotitolo Carattere"/>
    <w:basedOn w:val="Carpredefinitoparagrafo"/>
    <w:link w:val="Sottotitolo"/>
    <w:uiPriority w:val="11"/>
    <w:qFormat/>
    <w:rPr>
      <w:sz w:val="24"/>
      <w:szCs w:val="24"/>
    </w:rPr>
  </w:style>
  <w:style w:type="character" w:customStyle="1" w:styleId="CitazioneCarattere">
    <w:name w:val="Citazione Carattere"/>
    <w:link w:val="Citazione"/>
    <w:uiPriority w:val="29"/>
    <w:qFormat/>
    <w:rPr>
      <w:i/>
    </w:rPr>
  </w:style>
  <w:style w:type="character" w:customStyle="1" w:styleId="CitazioneintensaCarattere">
    <w:name w:val="Citazione intensa Carattere"/>
    <w:link w:val="Citazioneintensa"/>
    <w:uiPriority w:val="30"/>
    <w:qFormat/>
    <w:rPr>
      <w:i/>
    </w:rPr>
  </w:style>
  <w:style w:type="character" w:customStyle="1" w:styleId="HeaderChar">
    <w:name w:val="Header Char"/>
    <w:basedOn w:val="Carpredefinitoparagrafo"/>
    <w:uiPriority w:val="99"/>
    <w:qFormat/>
  </w:style>
  <w:style w:type="character" w:customStyle="1" w:styleId="FooterChar">
    <w:name w:val="Footer Char"/>
    <w:basedOn w:val="Carpredefinitoparagrafo"/>
    <w:uiPriority w:val="99"/>
    <w:qFormat/>
  </w:style>
  <w:style w:type="character" w:customStyle="1" w:styleId="CaptionChar">
    <w:name w:val="Caption Char"/>
    <w:uiPriority w:val="99"/>
    <w:qFormat/>
  </w:style>
  <w:style w:type="character" w:customStyle="1" w:styleId="TestonotaapidipaginaCarattere">
    <w:name w:val="Testo nota a piè di pagina Carattere"/>
    <w:link w:val="Testonotaapidipagina"/>
    <w:uiPriority w:val="99"/>
    <w:qFormat/>
    <w:rPr>
      <w:sz w:val="18"/>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unhideWhenUsed/>
    <w:qFormat/>
    <w:rPr>
      <w:vertAlign w:val="superscript"/>
    </w:rPr>
  </w:style>
  <w:style w:type="character" w:customStyle="1" w:styleId="TestonotadichiusuraCarattere">
    <w:name w:val="Testo nota di chiusura Carattere"/>
    <w:link w:val="Testonotadichiusura"/>
    <w:uiPriority w:val="99"/>
    <w:qFormat/>
    <w:rPr>
      <w:sz w:val="20"/>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uiPriority w:val="99"/>
    <w:semiHidden/>
    <w:unhideWhenUsed/>
    <w:qFormat/>
    <w:rPr>
      <w:vertAlign w:val="superscrip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CollegamentoInternet">
    <w:name w:val="Collegamento Internet"/>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qFormat/>
    <w:rPr>
      <w:color w:val="605E5C"/>
      <w:shd w:val="clear" w:color="auto" w:fill="E1DFDD"/>
    </w:rPr>
  </w:style>
  <w:style w:type="character" w:customStyle="1" w:styleId="NessunaspaziaturaCarattere">
    <w:name w:val="Nessuna spaziatura Carattere"/>
    <w:basedOn w:val="Carpredefinitoparagrafo"/>
    <w:link w:val="Nessunaspaziatura"/>
    <w:uiPriority w:val="1"/>
    <w:qFormat/>
    <w:rPr>
      <w:rFonts w:ascii="Calibri" w:eastAsia="Arial Unicode MS" w:hAnsi="Calibri" w:cs="Arial Unicode MS"/>
      <w:color w:val="000000"/>
      <w:lang w:eastAsia="it-IT"/>
    </w:r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qFormat/>
    <w:rPr>
      <w:rFonts w:asciiTheme="majorHAnsi" w:eastAsiaTheme="majorEastAsia" w:hAnsiTheme="majorHAnsi" w:cstheme="majorBidi"/>
      <w:color w:val="2F5496" w:themeColor="accent1" w:themeShade="BF"/>
      <w:sz w:val="26"/>
      <w:szCs w:val="26"/>
    </w:rPr>
  </w:style>
  <w:style w:type="character" w:customStyle="1" w:styleId="Saltoaindice">
    <w:name w:val="Salto a indice"/>
    <w:qFormat/>
  </w:style>
  <w:style w:type="paragraph" w:styleId="Titolo">
    <w:name w:val="Title"/>
    <w:basedOn w:val="Normale"/>
    <w:next w:val="Corpotesto"/>
    <w:link w:val="TitoloCarattere"/>
    <w:uiPriority w:val="10"/>
    <w:qFormat/>
    <w:pPr>
      <w:spacing w:before="300" w:after="200"/>
      <w:contextualSpacing/>
    </w:pPr>
    <w:rPr>
      <w:sz w:val="48"/>
      <w:szCs w:val="4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next w:val="Normale"/>
    <w:uiPriority w:val="35"/>
    <w:semiHidden/>
    <w:unhideWhenUsed/>
    <w:qFormat/>
    <w:pPr>
      <w:spacing w:line="276" w:lineRule="auto"/>
    </w:pPr>
    <w:rPr>
      <w:b/>
      <w:bCs/>
      <w:color w:val="4472C4" w:themeColor="accent1"/>
      <w:sz w:val="18"/>
      <w:szCs w:val="18"/>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pPr>
      <w:spacing w:before="200" w:after="200"/>
    </w:pPr>
    <w:rPr>
      <w:sz w:val="24"/>
      <w:szCs w:val="24"/>
    </w:rPr>
  </w:style>
  <w:style w:type="paragraph" w:styleId="Citazione">
    <w:name w:val="Quote"/>
    <w:basedOn w:val="Normale"/>
    <w:next w:val="Normale"/>
    <w:link w:val="CitazioneCarattere"/>
    <w:uiPriority w:val="29"/>
    <w:qFormat/>
    <w:pPr>
      <w:ind w:left="720" w:right="720"/>
    </w:pPr>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qFormat/>
    <w:pPr>
      <w:spacing w:after="160" w:line="259" w:lineRule="auto"/>
    </w:pPr>
  </w:style>
  <w:style w:type="paragraph" w:styleId="Indicedellefigure">
    <w:name w:val="table of figures"/>
    <w:basedOn w:val="Normale"/>
    <w:next w:val="Normale"/>
    <w:uiPriority w:val="99"/>
    <w:unhideWhenUsed/>
    <w:qFormat/>
    <w:pPr>
      <w:spacing w:after="0"/>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Nessunaspaziatura">
    <w:name w:val="No Spacing"/>
    <w:link w:val="NessunaspaziaturaCarattere"/>
    <w:uiPriority w:val="1"/>
    <w:qFormat/>
    <w:pPr>
      <w:spacing w:after="200" w:line="276" w:lineRule="auto"/>
    </w:pPr>
    <w:rPr>
      <w:rFonts w:ascii="Calibri" w:eastAsia="Arial Unicode MS" w:hAnsi="Calibri" w:cs="Arial Unicode MS"/>
      <w:color w:val="000000"/>
      <w:lang w:eastAsia="it-IT"/>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Paragrafoelenco">
    <w:name w:val="List Paragraph"/>
    <w:basedOn w:val="Normale"/>
    <w:uiPriority w:val="34"/>
    <w:qFormat/>
    <w:pPr>
      <w:ind w:left="720"/>
      <w:contextualSpacing/>
    </w:pPr>
  </w:style>
  <w:style w:type="paragraph" w:customStyle="1" w:styleId="Contenutocornice">
    <w:name w:val="Contenuto cornice"/>
    <w:basedOn w:val="Normale"/>
    <w:qFormat/>
  </w:style>
  <w:style w:type="numbering" w:customStyle="1" w:styleId="Stileimportato2">
    <w:name w:val="Stile importato 2"/>
    <w:qFormat/>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732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7BF3-141A-48D3-B955-832FD952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6922</Words>
  <Characters>39458</Characters>
  <Application>Microsoft Office Word</Application>
  <DocSecurity>0</DocSecurity>
  <Lines>328</Lines>
  <Paragraphs>92</Paragraphs>
  <ScaleCrop>false</ScaleCrop>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OperatorePC25</dc:creator>
  <dc:description/>
  <cp:lastModifiedBy>OperatorePC25</cp:lastModifiedBy>
  <cp:revision>44</cp:revision>
  <dcterms:created xsi:type="dcterms:W3CDTF">2022-11-23T14:37:00Z</dcterms:created>
  <dcterms:modified xsi:type="dcterms:W3CDTF">2023-01-09T09:49:00Z</dcterms:modified>
  <dc:language>it-IT</dc:language>
</cp:coreProperties>
</file>